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E12" w:rsidRDefault="0061570C" w:rsidP="00710BD0">
      <w:pPr>
        <w:adjustRightInd w:val="0"/>
        <w:snapToGrid w:val="0"/>
        <w:spacing w:line="360" w:lineRule="auto"/>
        <w:ind w:firstLineChars="800" w:firstLine="3534"/>
        <w:jc w:val="both"/>
        <w:rPr>
          <w:b/>
          <w:sz w:val="52"/>
          <w:szCs w:val="52"/>
          <w:lang w:val="en-US"/>
        </w:rPr>
      </w:pPr>
      <w:r>
        <w:rPr>
          <w:rFonts w:hint="eastAsia"/>
          <w:b/>
          <w:sz w:val="44"/>
          <w:szCs w:val="44"/>
        </w:rPr>
        <w:t>XFP01-</w:t>
      </w:r>
      <w:r w:rsidR="00710BD0">
        <w:rPr>
          <w:b/>
          <w:sz w:val="44"/>
          <w:szCs w:val="44"/>
        </w:rPr>
        <w:t>B</w:t>
      </w:r>
      <w:r>
        <w:rPr>
          <w:rFonts w:hint="eastAsia"/>
          <w:b/>
          <w:sz w:val="44"/>
          <w:szCs w:val="44"/>
          <w:lang w:val="en-US"/>
        </w:rPr>
        <w:t>X</w:t>
      </w:r>
      <w:r w:rsidR="00710BD0">
        <w:rPr>
          <w:b/>
          <w:sz w:val="52"/>
          <w:szCs w:val="52"/>
          <w:lang w:val="en-US"/>
        </w:rPr>
        <w:t xml:space="preserve"> </w:t>
      </w:r>
    </w:p>
    <w:p w:rsidR="00537E12" w:rsidRDefault="0061570C">
      <w:pPr>
        <w:adjustRightInd w:val="0"/>
        <w:snapToGrid w:val="0"/>
        <w:spacing w:line="360" w:lineRule="auto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用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说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明</w:t>
      </w:r>
      <w:r>
        <w:rPr>
          <w:rFonts w:hint="eastAsia"/>
          <w:b/>
          <w:sz w:val="52"/>
          <w:szCs w:val="52"/>
        </w:rPr>
        <w:t xml:space="preserve"> </w:t>
      </w:r>
      <w:r>
        <w:rPr>
          <w:rFonts w:hint="eastAsia"/>
          <w:b/>
          <w:sz w:val="52"/>
          <w:szCs w:val="52"/>
        </w:rPr>
        <w:t>书</w:t>
      </w:r>
    </w:p>
    <w:p w:rsidR="00710BD0" w:rsidRDefault="00710BD0">
      <w:pPr>
        <w:adjustRightInd w:val="0"/>
        <w:snapToGrid w:val="0"/>
        <w:spacing w:line="360" w:lineRule="auto"/>
        <w:jc w:val="center"/>
        <w:rPr>
          <w:rFonts w:hint="eastAsia"/>
          <w:b/>
          <w:sz w:val="52"/>
          <w:szCs w:val="52"/>
        </w:rPr>
      </w:pPr>
    </w:p>
    <w:p w:rsidR="00537E12" w:rsidRDefault="00710BD0">
      <w:pPr>
        <w:adjustRightInd w:val="0"/>
        <w:snapToGrid w:val="0"/>
        <w:spacing w:line="360" w:lineRule="auto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5772150" cy="430883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标题-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211" cy="43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spacing w:before="72"/>
        <w:ind w:right="97"/>
        <w:jc w:val="center"/>
        <w:rPr>
          <w:b/>
          <w:sz w:val="52"/>
        </w:rPr>
      </w:pPr>
    </w:p>
    <w:p w:rsidR="00537E12" w:rsidRDefault="00537E12">
      <w:pPr>
        <w:rPr>
          <w:rFonts w:hint="eastAsia"/>
          <w:sz w:val="24"/>
        </w:rPr>
      </w:pPr>
    </w:p>
    <w:p w:rsidR="00537E12" w:rsidRDefault="0061570C">
      <w:pPr>
        <w:snapToGrid w:val="0"/>
        <w:spacing w:line="520" w:lineRule="exact"/>
        <w:rPr>
          <w:sz w:val="36"/>
          <w:szCs w:val="36"/>
        </w:rPr>
      </w:pPr>
      <w:r>
        <w:rPr>
          <w:rFonts w:hint="eastAsia"/>
          <w:sz w:val="36"/>
          <w:szCs w:val="36"/>
        </w:rPr>
        <w:t>苏州讯飞科学仪器有限公司</w:t>
      </w:r>
    </w:p>
    <w:p w:rsidR="00537E12" w:rsidRPr="00710BD0" w:rsidRDefault="0061570C">
      <w:pPr>
        <w:snapToGrid w:val="0"/>
        <w:spacing w:line="520" w:lineRule="exact"/>
        <w:rPr>
          <w:rFonts w:ascii="Times New Roman" w:hAnsi="Times New Roman"/>
          <w:sz w:val="36"/>
          <w:szCs w:val="36"/>
          <w:lang w:val="en-US"/>
        </w:rPr>
      </w:pPr>
      <w:r w:rsidRPr="00710BD0">
        <w:rPr>
          <w:rFonts w:ascii="Times New Roman" w:hAnsi="Times New Roman"/>
          <w:sz w:val="36"/>
          <w:szCs w:val="36"/>
          <w:lang w:val="en-US"/>
        </w:rPr>
        <w:t xml:space="preserve">Suzhou </w:t>
      </w:r>
      <w:proofErr w:type="spellStart"/>
      <w:r w:rsidRPr="00710BD0">
        <w:rPr>
          <w:rFonts w:ascii="Times New Roman" w:hAnsi="Times New Roman"/>
          <w:sz w:val="36"/>
          <w:szCs w:val="36"/>
          <w:lang w:val="en-US"/>
        </w:rPr>
        <w:t>Xunfei</w:t>
      </w:r>
      <w:proofErr w:type="spellEnd"/>
      <w:r w:rsidRPr="00710BD0">
        <w:rPr>
          <w:rFonts w:ascii="Times New Roman" w:hAnsi="Times New Roman"/>
          <w:sz w:val="36"/>
          <w:szCs w:val="36"/>
          <w:lang w:val="en-US"/>
        </w:rPr>
        <w:t xml:space="preserve"> Scientific Instrument</w:t>
      </w:r>
      <w:r w:rsidRPr="00710BD0">
        <w:rPr>
          <w:rFonts w:ascii="Times New Roman" w:hAnsi="Times New Roman" w:hint="eastAsia"/>
          <w:sz w:val="36"/>
          <w:szCs w:val="36"/>
          <w:lang w:val="en-US"/>
        </w:rPr>
        <w:t xml:space="preserve"> </w:t>
      </w:r>
      <w:proofErr w:type="spellStart"/>
      <w:r w:rsidRPr="00710BD0">
        <w:rPr>
          <w:rFonts w:ascii="Times New Roman" w:hAnsi="Times New Roman" w:hint="eastAsia"/>
          <w:sz w:val="36"/>
          <w:szCs w:val="36"/>
          <w:lang w:val="en-US"/>
        </w:rPr>
        <w:t>Co.Ltd</w:t>
      </w:r>
      <w:proofErr w:type="spellEnd"/>
      <w:r w:rsidRPr="00710BD0">
        <w:rPr>
          <w:rFonts w:ascii="Times New Roman" w:hAnsi="Times New Roman" w:hint="eastAsia"/>
          <w:sz w:val="36"/>
          <w:szCs w:val="36"/>
          <w:lang w:val="en-US"/>
        </w:rPr>
        <w:t>.</w:t>
      </w:r>
    </w:p>
    <w:p w:rsidR="00537E12" w:rsidRDefault="0061570C">
      <w:pPr>
        <w:snapToGrid w:val="0"/>
        <w:spacing w:line="4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地址：江苏省苏州市张家港市长兴中路</w:t>
      </w:r>
      <w:r>
        <w:rPr>
          <w:rFonts w:ascii="Times New Roman" w:hAnsi="Times New Roman" w:hint="eastAsia"/>
          <w:sz w:val="28"/>
          <w:szCs w:val="28"/>
        </w:rPr>
        <w:t>8</w:t>
      </w:r>
      <w:r>
        <w:rPr>
          <w:rFonts w:ascii="Times New Roman" w:hAnsi="Times New Roman" w:hint="eastAsia"/>
          <w:sz w:val="28"/>
          <w:szCs w:val="28"/>
        </w:rPr>
        <w:t>号创业基地二楼</w:t>
      </w:r>
    </w:p>
    <w:p w:rsidR="00537E12" w:rsidRDefault="0061570C">
      <w:pPr>
        <w:snapToGrid w:val="0"/>
        <w:spacing w:line="4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邮编：</w:t>
      </w:r>
      <w:r>
        <w:rPr>
          <w:rFonts w:ascii="Times New Roman" w:hAnsi="Times New Roman" w:hint="eastAsia"/>
          <w:sz w:val="28"/>
          <w:szCs w:val="28"/>
        </w:rPr>
        <w:t>215600</w:t>
      </w:r>
    </w:p>
    <w:p w:rsidR="00537E12" w:rsidRDefault="0061570C">
      <w:pPr>
        <w:snapToGrid w:val="0"/>
        <w:spacing w:line="480" w:lineRule="exact"/>
        <w:rPr>
          <w:sz w:val="24"/>
        </w:rPr>
        <w:sectPr w:rsidR="00537E12">
          <w:headerReference w:type="default" r:id="rId9"/>
          <w:footerReference w:type="default" r:id="rId10"/>
          <w:type w:val="continuous"/>
          <w:pgSz w:w="11910" w:h="16840"/>
          <w:pgMar w:top="1360" w:right="1280" w:bottom="280" w:left="1380" w:header="720" w:footer="720" w:gutter="0"/>
          <w:cols w:space="720"/>
        </w:sectPr>
      </w:pPr>
      <w:r>
        <w:rPr>
          <w:rFonts w:ascii="Times New Roman" w:hAnsi="Times New Roman" w:hint="eastAsia"/>
          <w:sz w:val="28"/>
          <w:szCs w:val="28"/>
        </w:rPr>
        <w:t>销售电话：</w:t>
      </w:r>
      <w:r>
        <w:rPr>
          <w:rFonts w:ascii="Times New Roman" w:hAnsi="Times New Roman"/>
          <w:sz w:val="28"/>
          <w:szCs w:val="28"/>
        </w:rPr>
        <w:t>0512</w:t>
      </w:r>
      <w:r>
        <w:rPr>
          <w:rFonts w:ascii="Times New Roman" w:hAnsi="Times New Roman" w:hint="eastAsia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56731357</w:t>
      </w:r>
    </w:p>
    <w:p w:rsidR="00537E12" w:rsidRDefault="0061570C">
      <w:pPr>
        <w:spacing w:line="360" w:lineRule="auto"/>
      </w:pPr>
      <w:r>
        <w:rPr>
          <w:rFonts w:hint="eastAsia"/>
          <w:b/>
          <w:sz w:val="36"/>
          <w:szCs w:val="36"/>
        </w:rPr>
        <w:lastRenderedPageBreak/>
        <w:t>！警告：</w:t>
      </w:r>
    </w:p>
    <w:p w:rsidR="00537E12" w:rsidRDefault="0061570C">
      <w:pPr>
        <w:adjustRightInd w:val="0"/>
        <w:spacing w:line="360" w:lineRule="auto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拆开包装后，请详细按照装箱</w:t>
      </w:r>
      <w:proofErr w:type="gramStart"/>
      <w:r>
        <w:rPr>
          <w:rFonts w:hint="eastAsia"/>
          <w:b/>
          <w:sz w:val="36"/>
          <w:szCs w:val="36"/>
        </w:rPr>
        <w:t>单检查</w:t>
      </w:r>
      <w:proofErr w:type="gramEnd"/>
      <w:r>
        <w:rPr>
          <w:rFonts w:hint="eastAsia"/>
          <w:b/>
          <w:sz w:val="36"/>
          <w:szCs w:val="36"/>
        </w:rPr>
        <w:t>配件，如有缺失，请联系销售商。在使用本产品以前，请详细阅读</w:t>
      </w:r>
      <w:proofErr w:type="gramStart"/>
      <w:r>
        <w:rPr>
          <w:rFonts w:hint="eastAsia"/>
          <w:b/>
          <w:sz w:val="36"/>
          <w:szCs w:val="36"/>
        </w:rPr>
        <w:t>本使用</w:t>
      </w:r>
      <w:proofErr w:type="gramEnd"/>
      <w:r>
        <w:rPr>
          <w:rFonts w:hint="eastAsia"/>
          <w:b/>
          <w:sz w:val="36"/>
          <w:szCs w:val="36"/>
        </w:rPr>
        <w:t>说明</w:t>
      </w:r>
    </w:p>
    <w:p w:rsidR="00537E12" w:rsidRDefault="0061570C">
      <w:pPr>
        <w:adjustRightInd w:val="0"/>
        <w:spacing w:line="360" w:lineRule="auto"/>
        <w:ind w:rightChars="50" w:right="110"/>
        <w:rPr>
          <w:b/>
          <w:sz w:val="36"/>
          <w:szCs w:val="36"/>
        </w:rPr>
      </w:pPr>
      <w:r>
        <w:rPr>
          <w:sz w:val="30"/>
          <w:szCs w:val="30"/>
        </w:rPr>
        <w:t xml:space="preserve">1. </w:t>
      </w:r>
      <w:r>
        <w:rPr>
          <w:rFonts w:hint="eastAsia"/>
          <w:sz w:val="30"/>
          <w:szCs w:val="30"/>
        </w:rPr>
        <w:t>使用和产品配套的电源线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proofErr w:type="gramStart"/>
      <w:r>
        <w:rPr>
          <w:rFonts w:hint="eastAsia"/>
          <w:sz w:val="30"/>
          <w:szCs w:val="30"/>
        </w:rPr>
        <w:t>推块和端块</w:t>
      </w:r>
      <w:proofErr w:type="gramEnd"/>
      <w:r>
        <w:rPr>
          <w:rFonts w:hint="eastAsia"/>
          <w:sz w:val="30"/>
          <w:szCs w:val="30"/>
        </w:rPr>
        <w:t>之间存在挤压危险，</w:t>
      </w:r>
      <w:proofErr w:type="gramStart"/>
      <w:r>
        <w:rPr>
          <w:rFonts w:hint="eastAsia"/>
          <w:sz w:val="30"/>
          <w:szCs w:val="30"/>
        </w:rPr>
        <w:t>泵运行</w:t>
      </w:r>
      <w:proofErr w:type="gramEnd"/>
      <w:r>
        <w:rPr>
          <w:rFonts w:hint="eastAsia"/>
          <w:sz w:val="30"/>
          <w:szCs w:val="30"/>
        </w:rPr>
        <w:t>时不要把手指放到</w:t>
      </w:r>
      <w:proofErr w:type="gramStart"/>
      <w:r>
        <w:rPr>
          <w:rFonts w:hint="eastAsia"/>
          <w:sz w:val="30"/>
          <w:szCs w:val="30"/>
        </w:rPr>
        <w:t>推块和端块</w:t>
      </w:r>
      <w:proofErr w:type="gramEnd"/>
      <w:r>
        <w:rPr>
          <w:rFonts w:hint="eastAsia"/>
          <w:sz w:val="30"/>
          <w:szCs w:val="30"/>
        </w:rPr>
        <w:t>之间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>
        <w:rPr>
          <w:rFonts w:hint="eastAsia"/>
          <w:sz w:val="30"/>
          <w:szCs w:val="30"/>
        </w:rPr>
        <w:t>在使用注射器时由于推拉过度，可能会导致液体溢出，这时会对人体或设备产生伤害，请谨慎操作！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>
        <w:rPr>
          <w:rFonts w:hint="eastAsia"/>
          <w:sz w:val="30"/>
          <w:szCs w:val="30"/>
        </w:rPr>
        <w:t>当液体溢出到执行机构上，应立即关闭电源，待液体重新晾干后再重新上电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5. </w:t>
      </w:r>
      <w:r>
        <w:rPr>
          <w:rFonts w:hint="eastAsia"/>
          <w:sz w:val="30"/>
          <w:szCs w:val="30"/>
        </w:rPr>
        <w:t>设备出现故障应及时与销售商或厂家联系，切勿自行打开机壳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6. </w:t>
      </w:r>
      <w:r>
        <w:rPr>
          <w:rFonts w:hint="eastAsia"/>
          <w:sz w:val="30"/>
          <w:szCs w:val="30"/>
        </w:rPr>
        <w:t>请谨慎插拔控制器与执行单元之间的连线，切勿损坏插头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7. </w:t>
      </w:r>
      <w:r>
        <w:rPr>
          <w:rFonts w:hint="eastAsia"/>
          <w:sz w:val="30"/>
          <w:szCs w:val="30"/>
        </w:rPr>
        <w:t>如果电源或插</w:t>
      </w:r>
      <w:r>
        <w:rPr>
          <w:rFonts w:hint="eastAsia"/>
          <w:sz w:val="30"/>
          <w:szCs w:val="30"/>
        </w:rPr>
        <w:t>头有磨损或者其他损坏，请拔下电源插头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sz w:val="30"/>
          <w:szCs w:val="30"/>
        </w:rPr>
        <w:t xml:space="preserve">8. </w:t>
      </w:r>
      <w:r>
        <w:rPr>
          <w:rFonts w:hint="eastAsia"/>
          <w:sz w:val="30"/>
          <w:szCs w:val="30"/>
        </w:rPr>
        <w:t>安装外</w:t>
      </w:r>
      <w:proofErr w:type="gramStart"/>
      <w:r>
        <w:rPr>
          <w:rFonts w:hint="eastAsia"/>
          <w:sz w:val="30"/>
          <w:szCs w:val="30"/>
        </w:rPr>
        <w:t>控设备</w:t>
      </w:r>
      <w:proofErr w:type="gramEnd"/>
      <w:r>
        <w:rPr>
          <w:rFonts w:hint="eastAsia"/>
          <w:sz w:val="30"/>
          <w:szCs w:val="30"/>
        </w:rPr>
        <w:t>前，请将控制器电源关闭</w:t>
      </w:r>
    </w:p>
    <w:p w:rsidR="00537E12" w:rsidRDefault="0061570C">
      <w:pPr>
        <w:adjustRightInd w:val="0"/>
        <w:spacing w:line="360" w:lineRule="auto"/>
        <w:ind w:left="450" w:rightChars="50" w:right="110" w:hangingChars="150" w:hanging="450"/>
        <w:rPr>
          <w:sz w:val="30"/>
          <w:szCs w:val="30"/>
        </w:rPr>
      </w:pPr>
      <w:r>
        <w:rPr>
          <w:rFonts w:hint="eastAsia"/>
          <w:sz w:val="30"/>
          <w:szCs w:val="30"/>
        </w:rPr>
        <w:t>9</w:t>
      </w:r>
      <w:r>
        <w:rPr>
          <w:sz w:val="30"/>
          <w:szCs w:val="30"/>
        </w:rPr>
        <w:t>.</w:t>
      </w:r>
      <w:r>
        <w:rPr>
          <w:rFonts w:hint="eastAsia"/>
          <w:sz w:val="30"/>
          <w:szCs w:val="30"/>
          <w:lang w:val="en-US"/>
        </w:rPr>
        <w:t xml:space="preserve"> </w:t>
      </w:r>
      <w:r>
        <w:rPr>
          <w:rFonts w:hint="eastAsia"/>
          <w:sz w:val="30"/>
          <w:szCs w:val="30"/>
        </w:rPr>
        <w:t>此泵没有在</w:t>
      </w:r>
      <w:r>
        <w:rPr>
          <w:sz w:val="30"/>
          <w:szCs w:val="30"/>
        </w:rPr>
        <w:t>FDA</w:t>
      </w:r>
      <w:r>
        <w:rPr>
          <w:rFonts w:hint="eastAsia"/>
          <w:sz w:val="30"/>
          <w:szCs w:val="30"/>
        </w:rPr>
        <w:t>注册，不能用于人类的临床实验</w:t>
      </w:r>
    </w:p>
    <w:p w:rsidR="00537E12" w:rsidRDefault="00537E12">
      <w:pPr>
        <w:rPr>
          <w:sz w:val="30"/>
        </w:rPr>
        <w:sectPr w:rsidR="00537E12">
          <w:pgSz w:w="11910" w:h="16840"/>
          <w:pgMar w:top="1480" w:right="1280" w:bottom="280" w:left="1380" w:header="720" w:footer="720" w:gutter="0"/>
          <w:cols w:space="720"/>
        </w:sectPr>
      </w:pPr>
    </w:p>
    <w:p w:rsidR="00537E12" w:rsidRDefault="0061570C">
      <w:pPr>
        <w:pStyle w:val="1"/>
        <w:ind w:left="0"/>
        <w:jc w:val="left"/>
      </w:pPr>
      <w:bookmarkStart w:id="0" w:name="_Toc29881"/>
      <w:bookmarkStart w:id="1" w:name="_Toc16273_WPSOffice_Level1"/>
      <w:r>
        <w:rPr>
          <w:rFonts w:hint="eastAsia"/>
        </w:rPr>
        <w:lastRenderedPageBreak/>
        <w:t>规格表</w:t>
      </w:r>
      <w:bookmarkEnd w:id="0"/>
      <w:bookmarkEnd w:id="1"/>
    </w:p>
    <w:tbl>
      <w:tblPr>
        <w:tblStyle w:val="a7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946"/>
      </w:tblGrid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ind w:firstLineChars="100" w:firstLine="210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/>
              </w:rPr>
              <w:t>产品类型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XFP01-</w:t>
            </w:r>
            <w:r w:rsidR="00710BD0"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  <w:t>B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X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ind w:firstLineChars="100" w:firstLine="21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通道数量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1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适用注射器类型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5ul-60ml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每微步距</w:t>
            </w:r>
            <w:proofErr w:type="gramEnd"/>
            <w:r>
              <w:rPr>
                <w:rFonts w:hint="eastAsia"/>
                <w:sz w:val="21"/>
                <w:szCs w:val="21"/>
              </w:rPr>
              <w:t>离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0.78um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每微步注射量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0.13uL(50mL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注射器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)</w:t>
            </w:r>
          </w:p>
        </w:tc>
      </w:tr>
      <w:tr w:rsidR="00537E12">
        <w:trPr>
          <w:trHeight w:val="53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</w:rPr>
              <w:t>线速度</w:t>
            </w:r>
            <w:r>
              <w:rPr>
                <w:rFonts w:hint="eastAsia"/>
                <w:sz w:val="21"/>
                <w:szCs w:val="21"/>
                <w:lang w:val="en-US"/>
              </w:rPr>
              <w:t>范围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4.69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ul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/min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270.00ml/min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流量范围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.001uL/min-158.909ml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/min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工作模式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  <w:lang w:val="en-US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推拉、</w:t>
            </w:r>
            <w:proofErr w:type="gramStart"/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单推循环</w:t>
            </w:r>
            <w:proofErr w:type="gramEnd"/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线性推力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&gt;30kgf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  <w:lang w:val="en-US"/>
              </w:rPr>
            </w:pPr>
            <w:r>
              <w:rPr>
                <w:rFonts w:hint="eastAsia"/>
                <w:sz w:val="21"/>
                <w:szCs w:val="21"/>
              </w:rPr>
              <w:t>步</w:t>
            </w:r>
            <w:proofErr w:type="gramStart"/>
            <w:r>
              <w:rPr>
                <w:rFonts w:hint="eastAsia"/>
                <w:sz w:val="21"/>
                <w:szCs w:val="21"/>
              </w:rPr>
              <w:t>速</w:t>
            </w:r>
            <w:r>
              <w:rPr>
                <w:rFonts w:hint="eastAsia"/>
                <w:sz w:val="21"/>
                <w:szCs w:val="21"/>
                <w:lang w:val="en-US"/>
              </w:rPr>
              <w:t>范围</w:t>
            </w:r>
            <w:proofErr w:type="gramEnd"/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  <w:lang w:val="en-US"/>
              </w:rPr>
              <w:t>0-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1243step/sec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控制精度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当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&gt;30%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满行程时，控制误差≤±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0.5%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设置方式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全程触摸屏点击设置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显示方式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480*272 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液晶触摸屏显示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电压范围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DC24V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工作环境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温度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 xml:space="preserve"> 5-40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℃，相对湿度</w:t>
            </w: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&lt;80%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外形尺寸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1"/>
                <w:szCs w:val="21"/>
              </w:rPr>
              <w:t>306*208*144(mm</w:t>
            </w:r>
            <w:r>
              <w:rPr>
                <w:rFonts w:asciiTheme="minorEastAsia" w:eastAsiaTheme="minorEastAsia" w:hAnsiTheme="minorEastAsia"/>
                <w:sz w:val="21"/>
                <w:szCs w:val="21"/>
              </w:rPr>
              <w:t>)</w:t>
            </w:r>
          </w:p>
        </w:tc>
      </w:tr>
      <w:tr w:rsidR="00537E12">
        <w:trPr>
          <w:trHeight w:val="510"/>
          <w:jc w:val="center"/>
        </w:trPr>
        <w:tc>
          <w:tcPr>
            <w:tcW w:w="169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重量</w:t>
            </w:r>
          </w:p>
        </w:tc>
        <w:tc>
          <w:tcPr>
            <w:tcW w:w="6946" w:type="dxa"/>
            <w:vAlign w:val="center"/>
          </w:tcPr>
          <w:p w:rsidR="00537E12" w:rsidRDefault="0061570C">
            <w:pPr>
              <w:spacing w:line="360" w:lineRule="auto"/>
              <w:jc w:val="center"/>
              <w:rPr>
                <w:rFonts w:asciiTheme="minorEastAsia" w:eastAsiaTheme="minorEastAsia" w:hAnsi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/>
                <w:sz w:val="21"/>
                <w:szCs w:val="21"/>
              </w:rPr>
              <w:t>1.3kg</w:t>
            </w:r>
          </w:p>
        </w:tc>
      </w:tr>
    </w:tbl>
    <w:p w:rsidR="00537E12" w:rsidRDefault="00537E12">
      <w:pPr>
        <w:spacing w:before="69"/>
        <w:ind w:right="95"/>
        <w:jc w:val="both"/>
        <w:rPr>
          <w:b/>
          <w:sz w:val="36"/>
          <w:lang w:val="en-US"/>
        </w:rPr>
      </w:pPr>
    </w:p>
    <w:p w:rsidR="00710BD0" w:rsidRDefault="00710BD0" w:rsidP="00710BD0">
      <w:pPr>
        <w:pStyle w:val="1"/>
        <w:jc w:val="left"/>
      </w:pPr>
      <w:bookmarkStart w:id="2" w:name="_Toc31093_WPSOffice_Level1"/>
      <w:bookmarkStart w:id="3" w:name="_Toc14571_WPSOffice_Level1"/>
      <w:bookmarkStart w:id="4" w:name="_Toc15076"/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</w:p>
    <w:p w:rsidR="00710BD0" w:rsidRDefault="00710BD0" w:rsidP="00710BD0">
      <w:pPr>
        <w:pStyle w:val="1"/>
        <w:jc w:val="left"/>
      </w:pPr>
      <w:r>
        <w:rPr>
          <w:rFonts w:hint="eastAsia"/>
        </w:rPr>
        <w:lastRenderedPageBreak/>
        <w:t>简介</w:t>
      </w:r>
      <w:bookmarkEnd w:id="2"/>
      <w:bookmarkEnd w:id="3"/>
      <w:bookmarkEnd w:id="4"/>
    </w:p>
    <w:p w:rsidR="00710BD0" w:rsidRDefault="00710BD0" w:rsidP="00710BD0">
      <w:pPr>
        <w:snapToGrid w:val="0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该注射泵广泛用于化学反应注射实验、长时间动物药物注射实验及其他实验室微量注射实验等。内置</w:t>
      </w:r>
      <w:r>
        <w:rPr>
          <w:rFonts w:asciiTheme="minorEastAsia" w:eastAsiaTheme="minorEastAsia" w:hAnsiTheme="minorEastAsia"/>
          <w:sz w:val="24"/>
          <w:szCs w:val="24"/>
        </w:rPr>
        <w:t>4.3</w:t>
      </w:r>
      <w:r>
        <w:rPr>
          <w:rFonts w:asciiTheme="minorEastAsia" w:eastAsiaTheme="minorEastAsia" w:hAnsiTheme="minorEastAsia" w:hint="eastAsia"/>
          <w:sz w:val="24"/>
          <w:szCs w:val="24"/>
        </w:rPr>
        <w:t>寸（</w:t>
      </w:r>
      <w:r>
        <w:rPr>
          <w:rFonts w:asciiTheme="minorEastAsia" w:eastAsiaTheme="minorEastAsia" w:hAnsiTheme="minorEastAsia"/>
          <w:sz w:val="24"/>
          <w:szCs w:val="24"/>
        </w:rPr>
        <w:t>480*272</w:t>
      </w:r>
      <w:r>
        <w:rPr>
          <w:rFonts w:asciiTheme="minorEastAsia" w:eastAsiaTheme="minorEastAsia" w:hAnsiTheme="minorEastAsia" w:hint="eastAsia"/>
          <w:sz w:val="24"/>
          <w:szCs w:val="24"/>
        </w:rPr>
        <w:t>）液晶触摸屏装置，操作简单直观。可同时装卡规定范围内不同规格的注射器，适合高精度的液体注射。</w:t>
      </w:r>
    </w:p>
    <w:p w:rsidR="00710BD0" w:rsidRDefault="00710BD0" w:rsidP="00710BD0">
      <w:pPr>
        <w:pStyle w:val="1"/>
        <w:jc w:val="left"/>
      </w:pPr>
      <w:bookmarkStart w:id="5" w:name="_Toc27378_WPSOffice_Level1"/>
      <w:bookmarkStart w:id="6" w:name="_Toc8558"/>
      <w:bookmarkStart w:id="7" w:name="_Toc23483_WPSOffice_Level1"/>
      <w:r>
        <w:rPr>
          <w:rFonts w:hint="eastAsia"/>
        </w:rPr>
        <w:t>概述</w:t>
      </w:r>
      <w:bookmarkEnd w:id="5"/>
      <w:bookmarkEnd w:id="6"/>
      <w:bookmarkEnd w:id="7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可选择工作模式；可从列表中选取注射器或直接输入注射器的内径参数；可直接输入注射液量；可直接输入注射流速。当所有工作参数设定完毕，点击确定按钮跳转到运行界面，按运行按钮，注射泵开始运行，可通过进度条、运行时间等参数显示运行状态。</w:t>
      </w:r>
    </w:p>
    <w:p w:rsidR="00710BD0" w:rsidRDefault="00710BD0" w:rsidP="00710BD0">
      <w:pPr>
        <w:pStyle w:val="a8"/>
        <w:widowControl/>
        <w:numPr>
          <w:ilvl w:val="0"/>
          <w:numId w:val="2"/>
        </w:numPr>
        <w:autoSpaceDE/>
        <w:autoSpaceDN/>
        <w:adjustRightInd w:val="0"/>
        <w:snapToGrid w:val="0"/>
        <w:spacing w:line="360" w:lineRule="auto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工作模式</w:t>
      </w:r>
    </w:p>
    <w:p w:rsidR="00710BD0" w:rsidRDefault="00710BD0" w:rsidP="00710BD0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单推、单拉、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单推循环</w:t>
      </w:r>
      <w:proofErr w:type="gramEnd"/>
    </w:p>
    <w:p w:rsidR="00710BD0" w:rsidRDefault="00710BD0" w:rsidP="00710BD0">
      <w:pPr>
        <w:pStyle w:val="a8"/>
        <w:widowControl/>
        <w:numPr>
          <w:ilvl w:val="0"/>
          <w:numId w:val="2"/>
        </w:numPr>
        <w:autoSpaceDE/>
        <w:autoSpaceDN/>
        <w:adjustRightInd w:val="0"/>
        <w:snapToGrid w:val="0"/>
        <w:spacing w:line="360" w:lineRule="auto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注射器内径</w:t>
      </w:r>
    </w:p>
    <w:p w:rsidR="00710BD0" w:rsidRDefault="00710BD0" w:rsidP="00710BD0">
      <w:pPr>
        <w:pStyle w:val="a8"/>
        <w:widowControl/>
        <w:numPr>
          <w:ilvl w:val="0"/>
          <w:numId w:val="3"/>
        </w:numPr>
        <w:autoSpaceDE/>
        <w:autoSpaceDN/>
        <w:adjustRightInd w:val="0"/>
        <w:snapToGrid w:val="0"/>
        <w:spacing w:line="360" w:lineRule="auto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在列表中查找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200" w:left="88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点击选型按钮，跳转至注射器型号选择画面，该画面包含了国内外常用的注射器厂家的产品型号参数。一旦选定了某个注射器，该注射器的内径值将会自动地输入到内径显示框里。</w:t>
      </w:r>
    </w:p>
    <w:p w:rsidR="00710BD0" w:rsidRDefault="00710BD0" w:rsidP="00710BD0">
      <w:pPr>
        <w:pStyle w:val="a8"/>
        <w:widowControl/>
        <w:numPr>
          <w:ilvl w:val="0"/>
          <w:numId w:val="4"/>
        </w:numPr>
        <w:autoSpaceDE/>
        <w:autoSpaceDN/>
        <w:spacing w:line="360" w:lineRule="auto"/>
        <w:ind w:leftChars="200" w:left="86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注射器内径输入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200" w:left="88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若使用的注射器型号选型画面中没有，则可以通过游标卡尺测量并直接输入注射器的内径值。</w:t>
      </w:r>
    </w:p>
    <w:p w:rsidR="00710BD0" w:rsidRDefault="00710BD0" w:rsidP="00710BD0">
      <w:pPr>
        <w:pStyle w:val="a8"/>
        <w:widowControl/>
        <w:numPr>
          <w:ilvl w:val="0"/>
          <w:numId w:val="5"/>
        </w:numPr>
        <w:autoSpaceDE/>
        <w:autoSpaceDN/>
        <w:adjustRightInd w:val="0"/>
        <w:snapToGrid w:val="0"/>
        <w:spacing w:line="360" w:lineRule="auto"/>
        <w:ind w:leftChars="50" w:left="47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注射容量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50" w:left="55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可以设置注射的目标容量。当达到目标值时注射泵自动停止动作。</w:t>
      </w:r>
    </w:p>
    <w:p w:rsidR="00710BD0" w:rsidRDefault="00710BD0" w:rsidP="00710BD0">
      <w:pPr>
        <w:pStyle w:val="a8"/>
        <w:widowControl/>
        <w:numPr>
          <w:ilvl w:val="0"/>
          <w:numId w:val="5"/>
        </w:numPr>
        <w:autoSpaceDE/>
        <w:autoSpaceDN/>
        <w:adjustRightInd w:val="0"/>
        <w:snapToGrid w:val="0"/>
        <w:spacing w:line="360" w:lineRule="auto"/>
        <w:ind w:leftChars="50" w:left="47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流速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50" w:left="55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可设置注射的流速参数。</w:t>
      </w:r>
    </w:p>
    <w:p w:rsidR="00710BD0" w:rsidRDefault="00710BD0" w:rsidP="00710BD0">
      <w:pPr>
        <w:pStyle w:val="a8"/>
        <w:widowControl/>
        <w:numPr>
          <w:ilvl w:val="0"/>
          <w:numId w:val="5"/>
        </w:numPr>
        <w:autoSpaceDE/>
        <w:autoSpaceDN/>
        <w:adjustRightInd w:val="0"/>
        <w:snapToGrid w:val="0"/>
        <w:spacing w:line="360" w:lineRule="auto"/>
        <w:ind w:leftChars="50" w:left="47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通讯接口（高级功能）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50" w:left="55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通过R</w:t>
      </w:r>
      <w:r>
        <w:rPr>
          <w:rFonts w:asciiTheme="minorEastAsia" w:eastAsiaTheme="minorEastAsia" w:hAnsiTheme="minorEastAsia"/>
          <w:sz w:val="24"/>
          <w:szCs w:val="24"/>
        </w:rPr>
        <w:t>S485</w:t>
      </w:r>
      <w:r>
        <w:rPr>
          <w:rFonts w:asciiTheme="minorEastAsia" w:eastAsiaTheme="minorEastAsia" w:hAnsiTheme="minorEastAsia" w:hint="eastAsia"/>
          <w:sz w:val="24"/>
          <w:szCs w:val="24"/>
        </w:rPr>
        <w:t>通讯接口可与上位机相连。</w:t>
      </w:r>
    </w:p>
    <w:p w:rsidR="00710BD0" w:rsidRDefault="00710BD0" w:rsidP="00710BD0">
      <w:pPr>
        <w:pStyle w:val="a8"/>
        <w:widowControl/>
        <w:numPr>
          <w:ilvl w:val="0"/>
          <w:numId w:val="5"/>
        </w:numPr>
        <w:autoSpaceDE/>
        <w:autoSpaceDN/>
        <w:adjustRightInd w:val="0"/>
        <w:snapToGrid w:val="0"/>
        <w:spacing w:line="360" w:lineRule="auto"/>
        <w:ind w:leftChars="50" w:left="47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掉电记忆功能</w:t>
      </w:r>
    </w:p>
    <w:p w:rsidR="00710BD0" w:rsidRDefault="00710BD0" w:rsidP="00710BD0">
      <w:pPr>
        <w:pStyle w:val="a8"/>
        <w:adjustRightInd w:val="0"/>
        <w:snapToGrid w:val="0"/>
        <w:spacing w:line="360" w:lineRule="auto"/>
        <w:ind w:leftChars="50" w:left="559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EEPROM</w:t>
      </w:r>
      <w:r>
        <w:rPr>
          <w:rFonts w:asciiTheme="minorEastAsia" w:eastAsiaTheme="minorEastAsia" w:hAnsiTheme="minorEastAsia" w:hint="eastAsia"/>
          <w:sz w:val="24"/>
          <w:szCs w:val="24"/>
        </w:rPr>
        <w:t>保存设置参数，重新上电后无需重新设置。</w:t>
      </w:r>
    </w:p>
    <w:p w:rsidR="00710BD0" w:rsidRDefault="00710BD0" w:rsidP="00710BD0">
      <w:pPr>
        <w:pStyle w:val="a8"/>
        <w:widowControl/>
        <w:numPr>
          <w:ilvl w:val="0"/>
          <w:numId w:val="5"/>
        </w:numPr>
        <w:autoSpaceDE/>
        <w:autoSpaceDN/>
        <w:adjustRightInd w:val="0"/>
        <w:snapToGrid w:val="0"/>
        <w:spacing w:line="360" w:lineRule="auto"/>
        <w:ind w:leftChars="50" w:left="47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注射容量和流速单位</w:t>
      </w:r>
    </w:p>
    <w:p w:rsidR="00710BD0" w:rsidRDefault="00710BD0" w:rsidP="00710BD0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容量单位(</w:t>
      </w:r>
      <w:r>
        <w:rPr>
          <w:rFonts w:asciiTheme="minorEastAsia" w:eastAsiaTheme="minorEastAsia" w:hAnsiTheme="minorEastAsia"/>
          <w:sz w:val="24"/>
          <w:szCs w:val="24"/>
        </w:rPr>
        <w:t>mL</w:t>
      </w:r>
      <w:r>
        <w:rPr>
          <w:rFonts w:asciiTheme="minorEastAsia" w:eastAsiaTheme="minorEastAsia" w:hAnsi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/>
          <w:sz w:val="24"/>
          <w:szCs w:val="24"/>
        </w:rPr>
        <w:t>uL)</w:t>
      </w:r>
      <w:r>
        <w:rPr>
          <w:rFonts w:asciiTheme="minorEastAsia" w:eastAsiaTheme="minorEastAsia" w:hAnsiTheme="minorEastAsia" w:hint="eastAsia"/>
          <w:sz w:val="24"/>
          <w:szCs w:val="24"/>
        </w:rPr>
        <w:t>、流速单位(</w:t>
      </w:r>
      <w:bookmarkStart w:id="8" w:name="_Hlk7352820"/>
      <w:bookmarkStart w:id="9" w:name="_Hlk7352876"/>
      <w:r>
        <w:rPr>
          <w:rFonts w:asciiTheme="minorEastAsia" w:eastAsiaTheme="minorEastAsia" w:hAnsiTheme="minorEastAsia" w:hint="eastAsia"/>
          <w:sz w:val="24"/>
          <w:szCs w:val="24"/>
        </w:rPr>
        <w:t>m</w:t>
      </w:r>
      <w:r>
        <w:rPr>
          <w:rFonts w:asciiTheme="minorEastAsia" w:eastAsiaTheme="minorEastAsia" w:hAnsiTheme="minorEastAsia"/>
          <w:sz w:val="24"/>
          <w:szCs w:val="24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bookmarkEnd w:id="8"/>
      <w:r>
        <w:rPr>
          <w:rFonts w:asciiTheme="minorEastAsia" w:eastAsiaTheme="minorEastAsia" w:hAnsiTheme="minorEastAsia" w:hint="eastAsia"/>
          <w:sz w:val="24"/>
          <w:szCs w:val="24"/>
        </w:rPr>
        <w:t>sec、m</w:t>
      </w:r>
      <w:r>
        <w:rPr>
          <w:rFonts w:asciiTheme="minorEastAsia" w:eastAsiaTheme="minorEastAsia" w:hAnsiTheme="minorEastAsia"/>
          <w:sz w:val="24"/>
          <w:szCs w:val="24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</w:rPr>
        <w:t>/</w:t>
      </w:r>
      <w:r>
        <w:rPr>
          <w:rFonts w:asciiTheme="minorEastAsia" w:eastAsiaTheme="minorEastAsia" w:hAnsiTheme="minorEastAsia"/>
          <w:sz w:val="24"/>
          <w:szCs w:val="24"/>
        </w:rPr>
        <w:t>min</w:t>
      </w:r>
      <w:r>
        <w:rPr>
          <w:rFonts w:asciiTheme="minorEastAsia" w:eastAsiaTheme="minorEastAsia" w:hAnsi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/>
          <w:sz w:val="24"/>
          <w:szCs w:val="24"/>
        </w:rPr>
        <w:t>mL/hour</w:t>
      </w:r>
      <w:bookmarkEnd w:id="9"/>
      <w:r>
        <w:rPr>
          <w:rFonts w:asciiTheme="minorEastAsia" w:eastAsiaTheme="minorEastAsia" w:hAnsiTheme="minorEastAsia" w:hint="eastAsia"/>
          <w:sz w:val="24"/>
          <w:szCs w:val="24"/>
        </w:rPr>
        <w:t>、uL/sec、</w:t>
      </w:r>
      <w:r>
        <w:rPr>
          <w:rFonts w:asciiTheme="minorEastAsia" w:eastAsiaTheme="minorEastAsia" w:hAnsiTheme="minorEastAsia"/>
          <w:sz w:val="24"/>
          <w:szCs w:val="24"/>
        </w:rPr>
        <w:t>u</w:t>
      </w:r>
      <w:r>
        <w:rPr>
          <w:rFonts w:asciiTheme="minorEastAsia" w:eastAsiaTheme="minorEastAsia" w:hAnsiTheme="minorEastAsia" w:hint="eastAsia"/>
          <w:sz w:val="24"/>
          <w:szCs w:val="24"/>
        </w:rPr>
        <w:t>L/min、</w:t>
      </w:r>
      <w:r>
        <w:rPr>
          <w:rFonts w:asciiTheme="minorEastAsia" w:eastAsiaTheme="minorEastAsia" w:hAnsiTheme="minorEastAsia"/>
          <w:sz w:val="24"/>
          <w:szCs w:val="24"/>
        </w:rPr>
        <w:t>u</w:t>
      </w:r>
      <w:r>
        <w:rPr>
          <w:rFonts w:asciiTheme="minorEastAsia" w:eastAsiaTheme="minorEastAsia" w:hAnsiTheme="minorEastAsia" w:hint="eastAsia"/>
          <w:sz w:val="24"/>
          <w:szCs w:val="24"/>
        </w:rPr>
        <w:t>L/hour</w:t>
      </w:r>
      <w:r>
        <w:rPr>
          <w:rFonts w:asciiTheme="minorEastAsia" w:eastAsiaTheme="minorEastAsia" w:hAnsiTheme="minorEastAsia"/>
          <w:sz w:val="24"/>
          <w:szCs w:val="24"/>
        </w:rPr>
        <w:t>)</w:t>
      </w:r>
      <w:r>
        <w:rPr>
          <w:rFonts w:asciiTheme="minorEastAsia" w:eastAsiaTheme="minorEastAsia" w:hAnsiTheme="minorEastAsia" w:hint="eastAsia"/>
          <w:sz w:val="24"/>
          <w:szCs w:val="24"/>
        </w:rPr>
        <w:t>可设置。</w:t>
      </w:r>
    </w:p>
    <w:p w:rsidR="00710BD0" w:rsidRDefault="00710BD0" w:rsidP="00710BD0">
      <w:pPr>
        <w:pStyle w:val="a8"/>
        <w:widowControl/>
        <w:numPr>
          <w:ilvl w:val="0"/>
          <w:numId w:val="6"/>
        </w:numPr>
        <w:autoSpaceDE/>
        <w:autoSpaceDN/>
        <w:adjustRightInd w:val="0"/>
        <w:snapToGrid w:val="0"/>
        <w:spacing w:line="360" w:lineRule="auto"/>
        <w:ind w:left="420"/>
        <w:contextualSpacing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校准：通过校准程序可以得到更精确的注射参数。</w:t>
      </w:r>
    </w:p>
    <w:p w:rsidR="00537E12" w:rsidRDefault="00537E12">
      <w:pPr>
        <w:rPr>
          <w:sz w:val="24"/>
          <w:szCs w:val="24"/>
        </w:rPr>
        <w:sectPr w:rsidR="00537E12">
          <w:pgSz w:w="11910" w:h="16840"/>
          <w:pgMar w:top="1400" w:right="1280" w:bottom="280" w:left="1380" w:header="720" w:footer="720" w:gutter="0"/>
          <w:cols w:space="720"/>
        </w:sectPr>
      </w:pPr>
    </w:p>
    <w:p w:rsidR="00537E12" w:rsidRDefault="0061570C">
      <w:pPr>
        <w:pStyle w:val="2"/>
        <w:tabs>
          <w:tab w:val="left" w:pos="2100"/>
        </w:tabs>
        <w:ind w:left="0" w:firstLine="0"/>
      </w:pPr>
      <w:r>
        <w:lastRenderedPageBreak/>
        <w:t>安装注射器</w:t>
      </w:r>
    </w:p>
    <w:p w:rsidR="00537E12" w:rsidRDefault="00537E12">
      <w:pPr>
        <w:pStyle w:val="a4"/>
        <w:spacing w:before="1"/>
        <w:rPr>
          <w:sz w:val="24"/>
          <w:szCs w:val="24"/>
          <w:lang w:val="en-US"/>
        </w:rPr>
      </w:pPr>
    </w:p>
    <w:p w:rsidR="00537E12" w:rsidRDefault="0061570C">
      <w:pPr>
        <w:pStyle w:val="a4"/>
        <w:spacing w:before="1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注射器安装如下图所示：</w:t>
      </w:r>
    </w:p>
    <w:p w:rsidR="00537E12" w:rsidRDefault="00537E12">
      <w:pPr>
        <w:pStyle w:val="a4"/>
        <w:snapToGrid w:val="0"/>
        <w:spacing w:line="360" w:lineRule="auto"/>
      </w:pPr>
    </w:p>
    <w:p w:rsidR="00537E12" w:rsidRDefault="0061570C">
      <w:pPr>
        <w:pStyle w:val="a4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4839335" cy="2133600"/>
            <wp:effectExtent l="0" t="0" r="18415" b="0"/>
            <wp:docPr id="10" name="图片 10" descr="01-b局部细节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1-b局部细节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a4"/>
        <w:snapToGrid w:val="0"/>
        <w:spacing w:line="360" w:lineRule="auto"/>
        <w:rPr>
          <w:sz w:val="24"/>
          <w:szCs w:val="24"/>
        </w:rPr>
      </w:pPr>
    </w:p>
    <w:p w:rsidR="00537E12" w:rsidRDefault="0061570C">
      <w:pPr>
        <w:pStyle w:val="a4"/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sz w:val="24"/>
          <w:szCs w:val="24"/>
        </w:rPr>
        <w:t xml:space="preserve"> 1 </w:t>
      </w:r>
      <w:r>
        <w:rPr>
          <w:sz w:val="24"/>
          <w:szCs w:val="24"/>
        </w:rPr>
        <w:t>步：连接电源</w:t>
      </w:r>
      <w:r>
        <w:rPr>
          <w:sz w:val="24"/>
          <w:szCs w:val="24"/>
        </w:rPr>
        <w:t>DC24V;</w:t>
      </w:r>
      <w:r>
        <w:rPr>
          <w:sz w:val="24"/>
          <w:szCs w:val="24"/>
        </w:rPr>
        <w:t>打开电源开关启动系统；</w:t>
      </w:r>
    </w:p>
    <w:p w:rsidR="00537E12" w:rsidRDefault="0061570C">
      <w:pPr>
        <w:pStyle w:val="a4"/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sz w:val="24"/>
          <w:szCs w:val="24"/>
        </w:rPr>
        <w:t xml:space="preserve"> 2 </w:t>
      </w:r>
      <w:r>
        <w:rPr>
          <w:sz w:val="24"/>
          <w:szCs w:val="24"/>
        </w:rPr>
        <w:t>步：松开套筒前后锁紧旋钮，压紧注射器如上图；</w:t>
      </w:r>
    </w:p>
    <w:p w:rsidR="00537E12" w:rsidRDefault="0061570C">
      <w:pPr>
        <w:pStyle w:val="a4"/>
        <w:snapToGrid w:val="0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sz w:val="24"/>
          <w:szCs w:val="24"/>
        </w:rPr>
        <w:t xml:space="preserve"> 3 </w:t>
      </w:r>
      <w:r>
        <w:rPr>
          <w:sz w:val="24"/>
          <w:szCs w:val="24"/>
        </w:rPr>
        <w:t>步：上拉注射器压紧机构，压紧注射器套筒；</w:t>
      </w:r>
    </w:p>
    <w:p w:rsidR="00537E12" w:rsidRDefault="0061570C">
      <w:pPr>
        <w:pStyle w:val="a4"/>
        <w:snapToGrid w:val="0"/>
        <w:spacing w:line="360" w:lineRule="auto"/>
        <w:rPr>
          <w:sz w:val="24"/>
          <w:szCs w:val="24"/>
        </w:rPr>
      </w:pPr>
      <w:r>
        <w:rPr>
          <w:spacing w:val="-38"/>
          <w:sz w:val="24"/>
          <w:szCs w:val="24"/>
        </w:rPr>
        <w:t>第</w:t>
      </w:r>
      <w:r>
        <w:rPr>
          <w:spacing w:val="-38"/>
          <w:sz w:val="24"/>
          <w:szCs w:val="24"/>
        </w:rPr>
        <w:t xml:space="preserve"> </w:t>
      </w:r>
      <w:r>
        <w:rPr>
          <w:rFonts w:hint="eastAsia"/>
          <w:spacing w:val="-38"/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4</w:t>
      </w:r>
      <w:r>
        <w:rPr>
          <w:spacing w:val="-14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步：</w:t>
      </w:r>
      <w:r>
        <w:rPr>
          <w:rFonts w:hint="eastAsia"/>
          <w:spacing w:val="-14"/>
          <w:sz w:val="24"/>
          <w:szCs w:val="24"/>
          <w:lang w:val="en-US"/>
        </w:rPr>
        <w:t xml:space="preserve"> </w:t>
      </w:r>
      <w:r>
        <w:rPr>
          <w:spacing w:val="-14"/>
          <w:sz w:val="24"/>
          <w:szCs w:val="24"/>
        </w:rPr>
        <w:t>通过左移、右移按钮移动注射器推进机构；使之贴紧活</w:t>
      </w:r>
      <w:r>
        <w:rPr>
          <w:sz w:val="24"/>
          <w:szCs w:val="24"/>
        </w:rPr>
        <w:t>塞</w:t>
      </w:r>
      <w:r>
        <w:rPr>
          <w:rFonts w:hint="eastAsia"/>
          <w:sz w:val="24"/>
          <w:szCs w:val="24"/>
        </w:rPr>
        <w:t>；</w:t>
      </w:r>
    </w:p>
    <w:p w:rsidR="00537E12" w:rsidRDefault="0061570C">
      <w:pPr>
        <w:pStyle w:val="a4"/>
        <w:snapToGrid w:val="0"/>
        <w:spacing w:line="360" w:lineRule="auto"/>
        <w:rPr>
          <w:sz w:val="24"/>
          <w:szCs w:val="24"/>
        </w:rPr>
        <w:sectPr w:rsidR="00537E12">
          <w:pgSz w:w="11910" w:h="16840"/>
          <w:pgMar w:top="1500" w:right="1280" w:bottom="280" w:left="1380" w:header="720" w:footer="720" w:gutter="0"/>
          <w:cols w:space="720"/>
        </w:sectPr>
      </w:pPr>
      <w:r>
        <w:rPr>
          <w:sz w:val="24"/>
          <w:szCs w:val="24"/>
        </w:rPr>
        <w:t>第</w:t>
      </w:r>
      <w:r>
        <w:rPr>
          <w:sz w:val="24"/>
          <w:szCs w:val="24"/>
        </w:rPr>
        <w:t xml:space="preserve"> 5 </w:t>
      </w:r>
      <w:r>
        <w:rPr>
          <w:sz w:val="24"/>
          <w:szCs w:val="24"/>
        </w:rPr>
        <w:t>步：旋紧活塞夹紧机构，压紧活塞。</w:t>
      </w:r>
    </w:p>
    <w:p w:rsidR="00710BD0" w:rsidRDefault="00710BD0" w:rsidP="00710BD0">
      <w:pPr>
        <w:pStyle w:val="1"/>
        <w:jc w:val="left"/>
      </w:pPr>
      <w:bookmarkStart w:id="10" w:name="_Toc10148_WPSOffice_Level1"/>
      <w:bookmarkStart w:id="11" w:name="_Toc23667"/>
      <w:bookmarkStart w:id="12" w:name="_Toc2876_WPSOffice_Level1"/>
      <w:r>
        <w:rPr>
          <w:rFonts w:hint="eastAsia"/>
        </w:rPr>
        <w:lastRenderedPageBreak/>
        <w:t>操作说明</w:t>
      </w:r>
      <w:bookmarkEnd w:id="10"/>
      <w:bookmarkEnd w:id="11"/>
      <w:bookmarkEnd w:id="12"/>
    </w:p>
    <w:p w:rsidR="00710BD0" w:rsidRDefault="00710BD0" w:rsidP="00710BD0">
      <w:pPr>
        <w:pStyle w:val="2"/>
        <w:keepNext/>
        <w:keepLines/>
        <w:widowControl/>
        <w:numPr>
          <w:ilvl w:val="0"/>
          <w:numId w:val="7"/>
        </w:numPr>
        <w:autoSpaceDE/>
        <w:autoSpaceDN/>
        <w:spacing w:before="260" w:after="260" w:line="413" w:lineRule="auto"/>
      </w:pPr>
      <w:bookmarkStart w:id="13" w:name="_Toc10994_WPSOffice_Level2"/>
      <w:bookmarkStart w:id="14" w:name="_Toc264"/>
      <w:bookmarkStart w:id="15" w:name="_Toc16728_WPSOffice_Level1"/>
      <w:r>
        <w:rPr>
          <w:rFonts w:hint="eastAsia"/>
        </w:rPr>
        <w:t>参数设置界面</w:t>
      </w:r>
      <w:bookmarkEnd w:id="13"/>
      <w:bookmarkEnd w:id="14"/>
    </w:p>
    <w:p w:rsidR="00710BD0" w:rsidRDefault="00710BD0" w:rsidP="00710BD0">
      <w:pPr>
        <w:pStyle w:val="a8"/>
        <w:spacing w:line="360" w:lineRule="auto"/>
        <w:ind w:left="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上电，进入参数设置界面。</w:t>
      </w:r>
      <w:bookmarkEnd w:id="15"/>
      <w:r>
        <w:rPr>
          <w:rFonts w:asciiTheme="minorEastAsia" w:eastAsiaTheme="minorEastAsia" w:hAnsiTheme="minorEastAsia" w:hint="eastAsia"/>
          <w:sz w:val="24"/>
          <w:szCs w:val="24"/>
        </w:rPr>
        <w:t>该页面用于设置注射泵的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工作模式、注射器内径、注射容量、流量等参数。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/>
          <w:noProof/>
          <w:sz w:val="24"/>
          <w:szCs w:val="24"/>
          <w:lang w:bidi="en-US"/>
        </w:rPr>
        <w:drawing>
          <wp:inline distT="0" distB="0" distL="0" distR="0" wp14:anchorId="30A274A6" wp14:editId="6361CE1B">
            <wp:extent cx="4667250" cy="27051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pStyle w:val="3"/>
        <w:widowControl/>
        <w:numPr>
          <w:ilvl w:val="0"/>
          <w:numId w:val="8"/>
        </w:numPr>
        <w:autoSpaceDE/>
        <w:autoSpaceDN/>
        <w:jc w:val="left"/>
      </w:pPr>
      <w:bookmarkStart w:id="16" w:name="_Toc7920"/>
      <w:bookmarkStart w:id="17" w:name="_Toc10148_WPSOffice_Level2"/>
      <w:bookmarkStart w:id="18" w:name="_Toc14571_WPSOffice_Level2"/>
      <w:r>
        <w:rPr>
          <w:rFonts w:hint="eastAsia"/>
        </w:rPr>
        <w:t>模式设置</w:t>
      </w:r>
      <w:bookmarkEnd w:id="16"/>
      <w:bookmarkEnd w:id="17"/>
      <w:bookmarkEnd w:id="18"/>
    </w:p>
    <w:p w:rsidR="00710BD0" w:rsidRDefault="00710BD0" w:rsidP="00710BD0">
      <w:pPr>
        <w:pStyle w:val="3"/>
        <w:snapToGrid w:val="0"/>
        <w:spacing w:before="0" w:after="0" w:line="360" w:lineRule="auto"/>
        <w:rPr>
          <w:rFonts w:asciiTheme="minorEastAsia" w:eastAsiaTheme="minorEastAsia" w:hAnsiTheme="minorEastAsia"/>
          <w:szCs w:val="24"/>
        </w:rPr>
      </w:pPr>
      <w:bookmarkStart w:id="19" w:name="_Toc29678"/>
      <w:r>
        <w:rPr>
          <w:rFonts w:asciiTheme="minorEastAsia" w:eastAsiaTheme="minorEastAsia" w:hAnsiTheme="minorEastAsia" w:hint="eastAsia"/>
          <w:szCs w:val="24"/>
        </w:rPr>
        <w:t>模式</w:t>
      </w:r>
      <w:proofErr w:type="gramStart"/>
      <w:r>
        <w:rPr>
          <w:rFonts w:asciiTheme="minorEastAsia" w:eastAsiaTheme="minorEastAsia" w:hAnsiTheme="minorEastAsia" w:hint="eastAsia"/>
          <w:szCs w:val="24"/>
        </w:rPr>
        <w:t>选择单推按钮</w:t>
      </w:r>
      <w:proofErr w:type="gramEnd"/>
      <w:r>
        <w:rPr>
          <w:rFonts w:asciiTheme="minorEastAsia" w:eastAsiaTheme="minorEastAsia" w:hAnsiTheme="minorEastAsia" w:hint="eastAsia"/>
          <w:szCs w:val="24"/>
        </w:rPr>
        <w:t>，跳转至模式选择界面。注射泵的工作模式共有三种，</w:t>
      </w:r>
      <w:bookmarkEnd w:id="19"/>
      <w:r>
        <w:rPr>
          <w:rFonts w:asciiTheme="minorEastAsia" w:eastAsiaTheme="minorEastAsia" w:hAnsiTheme="minorEastAsia" w:hint="eastAsia"/>
          <w:szCs w:val="24"/>
          <w:lang w:val="en-US"/>
        </w:rPr>
        <w:t>分别为</w:t>
      </w:r>
    </w:p>
    <w:p w:rsidR="00710BD0" w:rsidRDefault="00710BD0" w:rsidP="00710BD0"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单推、单拉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和单推循环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val="en-US"/>
        </w:rPr>
        <w:t>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3A2CDECA" wp14:editId="666BC452">
            <wp:extent cx="4442460" cy="2406015"/>
            <wp:effectExtent l="0" t="0" r="15240" b="13335"/>
            <wp:docPr id="41" name="图片 41" descr="模式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模式选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其中，选择【单推循环】按钮，则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跳转至单推循环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参数设置界面。</w:t>
      </w:r>
    </w:p>
    <w:p w:rsidR="00710BD0" w:rsidRDefault="00710BD0" w:rsidP="00710BD0">
      <w:pPr>
        <w:spacing w:line="360" w:lineRule="auto"/>
        <w:ind w:left="56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hint="eastAsia"/>
          <w:lang w:val="en-US"/>
        </w:rPr>
        <w:lastRenderedPageBreak/>
        <w:t xml:space="preserve"> </w:t>
      </w:r>
      <w:r>
        <w:rPr>
          <w:rFonts w:hint="eastAsia"/>
          <w:noProof/>
        </w:rPr>
        <w:drawing>
          <wp:inline distT="0" distB="0" distL="0" distR="0" wp14:anchorId="4F576EEE" wp14:editId="684784F0">
            <wp:extent cx="4432935" cy="2545080"/>
            <wp:effectExtent l="0" t="0" r="5715" b="7620"/>
            <wp:docPr id="40" name="图片 40" descr="循环参数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循环参数设置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pStyle w:val="a8"/>
        <w:spacing w:line="360" w:lineRule="auto"/>
        <w:ind w:left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在该界面，可设置循环中的停顿时间和循环次数。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单推循环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功能将注射液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量按照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已设置的循环次数和停顿时间分段以相同的流速注射完毕，满足客户的特定需求。</w:t>
      </w:r>
    </w:p>
    <w:p w:rsidR="00710BD0" w:rsidRDefault="00710BD0" w:rsidP="00710BD0">
      <w:pPr>
        <w:pStyle w:val="3"/>
        <w:jc w:val="left"/>
      </w:pPr>
      <w:r>
        <w:rPr>
          <w:rFonts w:hint="eastAsia"/>
        </w:rPr>
        <w:t xml:space="preserve"> </w:t>
      </w:r>
      <w:bookmarkStart w:id="20" w:name="_Toc19769_WPSOffice_Level2"/>
      <w:bookmarkStart w:id="21" w:name="_Toc27378_WPSOffice_Level2"/>
      <w:bookmarkStart w:id="22" w:name="_Toc13249"/>
      <w:r>
        <w:rPr>
          <w:rFonts w:hint="eastAsia"/>
        </w:rPr>
        <w:t>(</w:t>
      </w:r>
      <w:r>
        <w:t>2)</w:t>
      </w:r>
      <w:r>
        <w:rPr>
          <w:rFonts w:hint="eastAsia"/>
        </w:rPr>
        <w:t>注射器内径设置</w:t>
      </w:r>
      <w:bookmarkEnd w:id="20"/>
      <w:bookmarkEnd w:id="21"/>
      <w:bookmarkEnd w:id="22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该项设置有两种方法。方法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：点击内径数据显示框，弹出键盘，输入相应数字，完成内径参数的手动输入设置。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AC3DB48" wp14:editId="66C028CE">
            <wp:extent cx="3505200" cy="1971675"/>
            <wp:effectExtent l="0" t="0" r="0" b="9525"/>
            <wp:docPr id="38" name="图片 38" descr="RL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LS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方法二：可点击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【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选型按钮，弹出注射器厂家品牌选择界面。界面有两个。</w:t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4EA43E5" wp14:editId="5A3B98F5">
            <wp:extent cx="4629150" cy="2657475"/>
            <wp:effectExtent l="0" t="0" r="0" b="9525"/>
            <wp:docPr id="36" name="图片 36" descr="针筒型号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针筒型号选择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3B67D714" wp14:editId="19B2FF92">
            <wp:extent cx="4638675" cy="2657475"/>
            <wp:effectExtent l="0" t="0" r="9525" b="9525"/>
            <wp:docPr id="35" name="图片 35" descr="针筒型号上一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针筒型号上一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各按钮显示的是注射器厂家的英文名称，点击按钮，跳转至该厂家生产的各种不同类型的注射器参数界面。以厂家X</w:t>
      </w:r>
      <w:r>
        <w:rPr>
          <w:rFonts w:asciiTheme="minorEastAsia" w:eastAsiaTheme="minorEastAsia" w:hAnsiTheme="minorEastAsia"/>
          <w:sz w:val="24"/>
          <w:szCs w:val="24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</w:rPr>
        <w:t>为例，点击【xinhua】，跳转至X</w:t>
      </w:r>
      <w:r>
        <w:rPr>
          <w:rFonts w:asciiTheme="minorEastAsia" w:eastAsiaTheme="minorEastAsia" w:hAnsiTheme="minorEastAsia"/>
          <w:sz w:val="24"/>
          <w:szCs w:val="24"/>
        </w:rPr>
        <w:t>inhua</w:t>
      </w:r>
      <w:r>
        <w:rPr>
          <w:rFonts w:asciiTheme="minorEastAsia" w:eastAsiaTheme="minorEastAsia" w:hAnsiTheme="minorEastAsia" w:hint="eastAsia"/>
          <w:sz w:val="24"/>
          <w:szCs w:val="24"/>
        </w:rPr>
        <w:t>厂家注射器界面。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03034DB3" wp14:editId="30C86E59">
            <wp:extent cx="4629150" cy="2647950"/>
            <wp:effectExtent l="0" t="0" r="0" b="0"/>
            <wp:docPr id="33" name="图片 33" descr="xinhua针管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inhua针管参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点击【1</w:t>
      </w:r>
      <w:r>
        <w:rPr>
          <w:rFonts w:asciiTheme="minorEastAsia" w:eastAsiaTheme="minorEastAsia" w:hAnsiTheme="minorEastAsia"/>
          <w:sz w:val="24"/>
          <w:szCs w:val="24"/>
        </w:rPr>
        <w:t>mL 4.70mm</w:t>
      </w:r>
      <w:r>
        <w:rPr>
          <w:rFonts w:asciiTheme="minorEastAsia" w:eastAsiaTheme="minorEastAsia" w:hAnsiTheme="minorEastAsia" w:hint="eastAsia"/>
          <w:sz w:val="24"/>
          <w:szCs w:val="24"/>
        </w:rPr>
        <w:t>】，则注射器内径显示框中显示该1ml容量的注射器的内径参数，单位为mm。点击【确定】按钮，跳转回参数设置画面。</w:t>
      </w:r>
    </w:p>
    <w:p w:rsidR="00710BD0" w:rsidRDefault="00710BD0" w:rsidP="00710BD0">
      <w:pPr>
        <w:pStyle w:val="3"/>
        <w:jc w:val="left"/>
      </w:pPr>
      <w:bookmarkStart w:id="23" w:name="_Toc15097_WPSOffice_Level2"/>
      <w:bookmarkStart w:id="24" w:name="_Toc5902"/>
      <w:bookmarkStart w:id="25" w:name="_Toc14697_WPSOffice_Level2"/>
      <w:r>
        <w:rPr>
          <w:rFonts w:hint="eastAsia"/>
        </w:rPr>
        <w:t>(</w:t>
      </w:r>
      <w:r>
        <w:t>3)</w:t>
      </w:r>
      <w:r>
        <w:rPr>
          <w:rFonts w:hint="eastAsia"/>
        </w:rPr>
        <w:t>注射器容量设置</w:t>
      </w:r>
      <w:bookmarkEnd w:id="23"/>
      <w:bookmarkEnd w:id="24"/>
      <w:bookmarkEnd w:id="25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bookmarkStart w:id="26" w:name="_Hlk2287715"/>
      <w:r>
        <w:rPr>
          <w:rFonts w:asciiTheme="minorEastAsia" w:eastAsiaTheme="minorEastAsia" w:hAnsiTheme="minorEastAsia" w:hint="eastAsia"/>
          <w:sz w:val="24"/>
          <w:szCs w:val="24"/>
        </w:rPr>
        <w:t>点击注射器容量数据显示框，跳出键盘，手动输入容量值。</w:t>
      </w:r>
      <w:bookmarkEnd w:id="26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点击注射容量单位按钮</w:t>
      </w:r>
      <w:bookmarkStart w:id="27" w:name="_Hlk7422969"/>
      <w:r>
        <w:rPr>
          <w:rFonts w:asciiTheme="minorEastAsia" w:eastAsiaTheme="minorEastAsia" w:hAnsiTheme="minorEastAsia" w:hint="eastAsia"/>
          <w:sz w:val="24"/>
          <w:szCs w:val="24"/>
        </w:rPr>
        <w:t>【m</w:t>
      </w:r>
      <w:r>
        <w:rPr>
          <w:rFonts w:asciiTheme="minorEastAsia" w:eastAsiaTheme="minorEastAsia" w:hAnsiTheme="minorEastAsia"/>
          <w:sz w:val="24"/>
          <w:szCs w:val="24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</w:rPr>
        <w:t>】</w:t>
      </w:r>
      <w:bookmarkEnd w:id="27"/>
      <w:r>
        <w:rPr>
          <w:rFonts w:asciiTheme="minorEastAsia" w:eastAsiaTheme="minorEastAsia" w:hAnsiTheme="minorEastAsia" w:hint="eastAsia"/>
          <w:sz w:val="24"/>
          <w:szCs w:val="24"/>
        </w:rPr>
        <w:t>，跳转至容量单位设置界面。可点击【m</w:t>
      </w:r>
      <w:r>
        <w:rPr>
          <w:rFonts w:asciiTheme="minorEastAsia" w:eastAsiaTheme="minorEastAsia" w:hAnsiTheme="minorEastAsia"/>
          <w:sz w:val="24"/>
          <w:szCs w:val="24"/>
        </w:rPr>
        <w:t>L</w:t>
      </w:r>
      <w:r>
        <w:rPr>
          <w:rFonts w:asciiTheme="minorEastAsia" w:eastAsiaTheme="minorEastAsia" w:hAnsiTheme="minorEastAsia" w:hint="eastAsia"/>
          <w:sz w:val="24"/>
          <w:szCs w:val="24"/>
        </w:rPr>
        <w:t>】和【</w:t>
      </w:r>
      <w:r>
        <w:rPr>
          <w:rFonts w:asciiTheme="minorEastAsia" w:eastAsiaTheme="minorEastAsia" w:hAnsiTheme="minorEastAsia"/>
          <w:sz w:val="24"/>
          <w:szCs w:val="24"/>
        </w:rPr>
        <w:t>uL</w:t>
      </w:r>
      <w:r>
        <w:rPr>
          <w:rFonts w:asciiTheme="minorEastAsia" w:eastAsiaTheme="minorEastAsia" w:hAnsiTheme="minorEastAsia" w:hint="eastAsia"/>
          <w:sz w:val="24"/>
          <w:szCs w:val="24"/>
        </w:rPr>
        <w:t>】按钮，选择注射容量单位。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143E0728" wp14:editId="2AA54434">
            <wp:extent cx="4362450" cy="2490470"/>
            <wp:effectExtent l="0" t="0" r="0" b="5080"/>
            <wp:docPr id="28" name="图片 28" descr="容量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容量单位界面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pStyle w:val="3"/>
        <w:jc w:val="left"/>
      </w:pPr>
      <w:bookmarkStart w:id="28" w:name="_Toc10053"/>
      <w:bookmarkStart w:id="29" w:name="_Toc3647_WPSOffice_Level2"/>
      <w:bookmarkStart w:id="30" w:name="_Toc2876_WPSOffice_Level2"/>
      <w:bookmarkStart w:id="31" w:name="_Hlk7424206"/>
      <w:r>
        <w:rPr>
          <w:rFonts w:hint="eastAsia"/>
        </w:rPr>
        <w:t>(</w:t>
      </w:r>
      <w:r>
        <w:t>4)</w:t>
      </w:r>
      <w:r>
        <w:rPr>
          <w:rFonts w:hint="eastAsia"/>
        </w:rPr>
        <w:t>流量设置</w:t>
      </w:r>
      <w:bookmarkEnd w:id="28"/>
      <w:bookmarkEnd w:id="29"/>
      <w:bookmarkEnd w:id="30"/>
    </w:p>
    <w:bookmarkEnd w:id="31"/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点击注射器流速数据显示框，跳出键盘，手动输入流速值。</w:t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若设置的流速超过该型号注射器的流速极限值的话，画面会弹出超限报警警示条，提示</w:t>
      </w: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用户已超限，需重新设置流速。</w:t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分别点击流速单位【</w:t>
      </w:r>
      <w:r>
        <w:rPr>
          <w:rFonts w:asciiTheme="minorEastAsia" w:eastAsiaTheme="minorEastAsia" w:hAnsiTheme="minorEastAsia"/>
          <w:sz w:val="24"/>
          <w:szCs w:val="24"/>
        </w:rPr>
        <w:t>mL/sec</w:t>
      </w:r>
      <w:r>
        <w:rPr>
          <w:rFonts w:asciiTheme="minorEastAsia" w:eastAsiaTheme="minorEastAsia" w:hAnsiTheme="minorEastAsia" w:hint="eastAsia"/>
          <w:sz w:val="24"/>
          <w:szCs w:val="24"/>
        </w:rPr>
        <w:t>】按钮，跳转至流速单位设置界面。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1363AFC" wp14:editId="3881A2F3">
            <wp:extent cx="4500245" cy="2583180"/>
            <wp:effectExtent l="0" t="0" r="14605" b="7620"/>
            <wp:docPr id="25" name="图片 25" descr="流速单位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流速单位界面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点击相应的单位按钮，设置合适的流速单位。两个按钮综合一共可设置6种单位，分别是：m</w:t>
      </w:r>
      <w:r>
        <w:rPr>
          <w:rFonts w:asciiTheme="minorEastAsia" w:eastAsiaTheme="minorEastAsia" w:hAnsiTheme="minorEastAsia"/>
          <w:sz w:val="24"/>
          <w:szCs w:val="24"/>
        </w:rPr>
        <w:t>L/h</w:t>
      </w:r>
      <w:r>
        <w:rPr>
          <w:rFonts w:asciiTheme="minorEastAsia" w:eastAsiaTheme="minorEastAsia" w:hAnsiTheme="minorEastAsia" w:hint="eastAsia"/>
          <w:sz w:val="24"/>
          <w:szCs w:val="24"/>
        </w:rPr>
        <w:t>ou</w:t>
      </w:r>
      <w:r>
        <w:rPr>
          <w:rFonts w:asciiTheme="minorEastAsia" w:eastAsiaTheme="minorEastAsia" w:hAnsiTheme="minorEastAsia"/>
          <w:sz w:val="24"/>
          <w:szCs w:val="24"/>
        </w:rPr>
        <w:t>r</w:t>
      </w:r>
      <w:r>
        <w:rPr>
          <w:rFonts w:asciiTheme="minorEastAsia" w:eastAsiaTheme="minorEastAsia" w:hAnsiTheme="minorEastAsia" w:hint="eastAsia"/>
          <w:sz w:val="24"/>
          <w:szCs w:val="24"/>
        </w:rPr>
        <w:t>，m</w:t>
      </w:r>
      <w:r>
        <w:rPr>
          <w:rFonts w:asciiTheme="minorEastAsia" w:eastAsiaTheme="minorEastAsia" w:hAnsiTheme="minorEastAsia"/>
          <w:sz w:val="24"/>
          <w:szCs w:val="24"/>
        </w:rPr>
        <w:t>L/min</w:t>
      </w:r>
      <w:r>
        <w:rPr>
          <w:rFonts w:asciiTheme="minorEastAsia" w:eastAsiaTheme="minorEastAsia" w:hAnsiTheme="minorEastAsia" w:hint="eastAsia"/>
          <w:sz w:val="24"/>
          <w:szCs w:val="24"/>
        </w:rPr>
        <w:t>，m</w:t>
      </w:r>
      <w:r>
        <w:rPr>
          <w:rFonts w:asciiTheme="minorEastAsia" w:eastAsiaTheme="minorEastAsia" w:hAnsiTheme="minorEastAsia"/>
          <w:sz w:val="24"/>
          <w:szCs w:val="24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</w:rPr>
        <w:t>；u</w:t>
      </w:r>
      <w:r>
        <w:rPr>
          <w:rFonts w:asciiTheme="minorEastAsia" w:eastAsiaTheme="minorEastAsia" w:hAnsiTheme="minorEastAsia"/>
          <w:sz w:val="24"/>
          <w:szCs w:val="24"/>
        </w:rPr>
        <w:t>L/</w:t>
      </w:r>
      <w:r>
        <w:rPr>
          <w:rFonts w:asciiTheme="minorEastAsia" w:eastAsiaTheme="minorEastAsia" w:hAnsiTheme="minorEastAsia" w:hint="eastAsia"/>
          <w:sz w:val="24"/>
          <w:szCs w:val="24"/>
        </w:rPr>
        <w:t>h</w:t>
      </w:r>
      <w:r>
        <w:rPr>
          <w:rFonts w:asciiTheme="minorEastAsia" w:eastAsiaTheme="minorEastAsia" w:hAnsiTheme="minorEastAsia"/>
          <w:sz w:val="24"/>
          <w:szCs w:val="24"/>
        </w:rPr>
        <w:t>ou</w:t>
      </w:r>
      <w:r>
        <w:rPr>
          <w:rFonts w:asciiTheme="minorEastAsia" w:eastAsiaTheme="minorEastAsia" w:hAnsiTheme="minorEastAsia" w:hint="eastAsia"/>
          <w:sz w:val="24"/>
          <w:szCs w:val="24"/>
        </w:rPr>
        <w:t>r，</w:t>
      </w:r>
      <w:r>
        <w:rPr>
          <w:rFonts w:asciiTheme="minorEastAsia" w:eastAsiaTheme="minorEastAsia" w:hAnsiTheme="minorEastAsia"/>
          <w:sz w:val="24"/>
          <w:szCs w:val="24"/>
        </w:rPr>
        <w:t>uL/</w:t>
      </w:r>
      <w:r>
        <w:rPr>
          <w:rFonts w:asciiTheme="minorEastAsia" w:eastAsiaTheme="minorEastAsia" w:hAnsiTheme="minorEastAsia" w:hint="eastAsia"/>
          <w:sz w:val="24"/>
          <w:szCs w:val="24"/>
        </w:rPr>
        <w:t>min，u</w:t>
      </w:r>
      <w:r>
        <w:rPr>
          <w:rFonts w:asciiTheme="minorEastAsia" w:eastAsiaTheme="minorEastAsia" w:hAnsiTheme="minorEastAsia"/>
          <w:sz w:val="24"/>
          <w:szCs w:val="24"/>
        </w:rPr>
        <w:t>L/sec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10BD0" w:rsidRDefault="00710BD0" w:rsidP="00710BD0">
      <w:pPr>
        <w:pStyle w:val="3"/>
        <w:jc w:val="left"/>
      </w:pPr>
      <w:bookmarkStart w:id="32" w:name="_Toc8438"/>
      <w:bookmarkStart w:id="33" w:name="_Toc29436_WPSOffice_Level2"/>
      <w:bookmarkStart w:id="34" w:name="_Toc16728_WPSOffice_Level2"/>
      <w:r>
        <w:rPr>
          <w:rFonts w:hint="eastAsia"/>
          <w:lang w:val="en-US"/>
        </w:rPr>
        <w:t>(5)</w:t>
      </w:r>
      <w:r>
        <w:rPr>
          <w:rFonts w:hint="eastAsia"/>
        </w:rPr>
        <w:t>校准</w:t>
      </w:r>
      <w:bookmarkEnd w:id="32"/>
      <w:bookmarkEnd w:id="33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点击【校准】按钮，跳转至校准界面</w:t>
      </w:r>
      <w:bookmarkEnd w:id="34"/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 wp14:anchorId="6055101A" wp14:editId="3A57AEC1">
            <wp:extent cx="4563745" cy="2630170"/>
            <wp:effectExtent l="0" t="0" r="8255" b="177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pStyle w:val="2"/>
        <w:keepNext/>
        <w:keepLines/>
        <w:widowControl/>
        <w:numPr>
          <w:ilvl w:val="0"/>
          <w:numId w:val="9"/>
        </w:numPr>
        <w:autoSpaceDE/>
        <w:autoSpaceDN/>
        <w:spacing w:before="260" w:after="260" w:line="413" w:lineRule="auto"/>
      </w:pPr>
      <w:bookmarkStart w:id="35" w:name="_Toc12937_WPSOffice_Level1"/>
      <w:bookmarkStart w:id="36" w:name="_Toc19636_WPSOffice_Level2"/>
      <w:bookmarkStart w:id="37" w:name="_Toc27350"/>
      <w:r>
        <w:rPr>
          <w:rFonts w:hint="eastAsia"/>
        </w:rPr>
        <w:t>运行界面</w:t>
      </w:r>
      <w:bookmarkEnd w:id="35"/>
      <w:bookmarkEnd w:id="36"/>
      <w:bookmarkEnd w:id="37"/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bookmarkStart w:id="38" w:name="_Hlk2288134"/>
      <w:r>
        <w:rPr>
          <w:rFonts w:asciiTheme="minorEastAsia" w:eastAsiaTheme="minorEastAsia" w:hAnsiTheme="minorEastAsia" w:hint="eastAsia"/>
          <w:sz w:val="24"/>
          <w:szCs w:val="24"/>
        </w:rPr>
        <w:t>在参数设置界面，点击【确定】按钮，</w:t>
      </w:r>
      <w:bookmarkEnd w:id="38"/>
      <w:r>
        <w:rPr>
          <w:rFonts w:asciiTheme="minorEastAsia" w:eastAsiaTheme="minorEastAsia" w:hAnsiTheme="minorEastAsia" w:hint="eastAsia"/>
          <w:sz w:val="24"/>
          <w:szCs w:val="24"/>
        </w:rPr>
        <w:t>跳转至运行界面。</w:t>
      </w:r>
    </w:p>
    <w:p w:rsidR="00710BD0" w:rsidRDefault="00710BD0" w:rsidP="00710BD0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 wp14:anchorId="50D7FEE0" wp14:editId="0959AC46">
            <wp:extent cx="4546600" cy="2635250"/>
            <wp:effectExtent l="0" t="0" r="6350" b="1270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在运行界面，注射泵内部处理器先进行参数计算及存储，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待运行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界面中运行时间和剩余时间分别显示为“0:</w:t>
      </w:r>
      <w:r>
        <w:rPr>
          <w:rFonts w:asciiTheme="minorEastAsia" w:eastAsiaTheme="minorEastAsia" w:hAnsiTheme="minorEastAsia"/>
          <w:sz w:val="24"/>
          <w:szCs w:val="24"/>
          <w:lang w:bidi="en-US"/>
        </w:rPr>
        <w:t>0:0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”，运行状态为“就绪”时，则表明数据处理完毕，可点击运行按钮，注射泵开始按参数设置的模式进行工作。</w:t>
      </w:r>
    </w:p>
    <w:p w:rsidR="00710BD0" w:rsidRDefault="00710BD0" w:rsidP="00710BD0">
      <w:pPr>
        <w:spacing w:line="360" w:lineRule="auto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以下介绍运行界面显示的参数及意义：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进度条：若方向为推，则进度条一开始为蓝色，点击运行按钮，浅绿色色块由左至右逐渐充满进度条，若方向为拉，则进度条一开始为浅绿色，点击运行按钮之后，蓝色色块由右至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左逐渐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充满进度条，整个过程模拟实际注射器液体注射的进度。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总容量：表示当前注射器要注射的液体总容量。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已注射容量：表示当前注射器已注射的容量。在运行过程中， 剩余容量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和已注容量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显示框会随着注射的进程实时显示容量值。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剩余容量：表示当前注射器针管中剩余的容量。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方向：表示该注射泵的执行机构此刻的工作方向，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有推和拉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两种。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运行时间：表示注射泵实时注射的时间，从0</w:t>
      </w:r>
      <w:r>
        <w:rPr>
          <w:rFonts w:asciiTheme="minorEastAsia" w:eastAsiaTheme="minorEastAsia" w:hAnsiTheme="minorEastAsia"/>
          <w:sz w:val="24"/>
          <w:szCs w:val="24"/>
          <w:lang w:bidi="en-US"/>
        </w:rPr>
        <w:t>:0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:</w:t>
      </w:r>
      <w:r>
        <w:rPr>
          <w:rFonts w:asciiTheme="minorEastAsia" w:eastAsiaTheme="minorEastAsia" w:hAnsiTheme="minorEastAsia"/>
          <w:sz w:val="24"/>
          <w:szCs w:val="24"/>
          <w:lang w:bidi="en-US"/>
        </w:rPr>
        <w:t>0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开始计时。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剩余时间：表示注射泵中的液量还剩多少时间能完成注射。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运行状态：表示目前注射泵的工作状态。在参数设置画面点击确定之后，注射泵内部处理器进行参数计算与存储，完成之后状态显示为“就绪”。若点击</w:t>
      </w:r>
      <w:bookmarkStart w:id="39" w:name="_Hlk7423149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【运行】</w:t>
      </w:r>
      <w:bookmarkEnd w:id="39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按钮，则状态显示为“运行”，若点击</w:t>
      </w:r>
      <w:bookmarkStart w:id="40" w:name="_Hlk7423157"/>
      <w:r>
        <w:rPr>
          <w:rFonts w:asciiTheme="minorEastAsia" w:eastAsiaTheme="minorEastAsia" w:hAnsiTheme="minorEastAsia" w:hint="eastAsia"/>
          <w:sz w:val="24"/>
          <w:szCs w:val="24"/>
        </w:rPr>
        <w:t>【暂停】</w:t>
      </w:r>
      <w:bookmarkEnd w:id="40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按钮，则状态显示为“暂停”，若注射泵按照已设置的参数及模式完成注射，则状态显示为“完成”。</w:t>
      </w:r>
    </w:p>
    <w:p w:rsidR="00710BD0" w:rsidRDefault="00710BD0" w:rsidP="00710BD0">
      <w:pPr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模式：</w:t>
      </w:r>
      <w:bookmarkStart w:id="41" w:name="_Hlk2324739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表示注射泵当前的工作模式。</w:t>
      </w:r>
      <w:bookmarkEnd w:id="41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有推、拉二种。</w:t>
      </w:r>
    </w:p>
    <w:p w:rsidR="00710BD0" w:rsidRDefault="00710BD0" w:rsidP="00710BD0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contextualSpacing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流速：表示注射泵当前的注射速度。</w:t>
      </w:r>
    </w:p>
    <w:p w:rsidR="00710BD0" w:rsidRDefault="00710BD0" w:rsidP="00710BD0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contextualSpacing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时间：表示注射泵完成当前注射任务所需的总时间。</w:t>
      </w:r>
    </w:p>
    <w:p w:rsidR="00710BD0" w:rsidRDefault="00710BD0" w:rsidP="00710BD0">
      <w:pPr>
        <w:pStyle w:val="a8"/>
        <w:widowControl/>
        <w:numPr>
          <w:ilvl w:val="0"/>
          <w:numId w:val="10"/>
        </w:numPr>
        <w:autoSpaceDE/>
        <w:autoSpaceDN/>
        <w:spacing w:line="360" w:lineRule="auto"/>
        <w:ind w:left="480" w:hangingChars="200" w:hanging="480"/>
        <w:contextualSpacing/>
        <w:rPr>
          <w:rFonts w:asciiTheme="minorEastAsia" w:eastAsiaTheme="minorEastAsia" w:hAnsiTheme="minorEastAsia"/>
          <w:sz w:val="24"/>
          <w:szCs w:val="24"/>
          <w:lang w:bidi="en-US"/>
        </w:rPr>
      </w:pP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lastRenderedPageBreak/>
        <w:t>注射器内径：表示注射泵选用的注射器内径参数。</w:t>
      </w:r>
    </w:p>
    <w:p w:rsidR="00710BD0" w:rsidRDefault="00710BD0" w:rsidP="00710BD0">
      <w:pPr>
        <w:spacing w:line="360" w:lineRule="auto"/>
        <w:ind w:left="480" w:hangingChars="200" w:hanging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按钮一共有三个：</w:t>
      </w:r>
      <w:bookmarkStart w:id="42" w:name="_Hlk7423409"/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【运行】</w:t>
      </w:r>
      <w:bookmarkEnd w:id="42"/>
      <w:r>
        <w:rPr>
          <w:rFonts w:asciiTheme="minorEastAsia" w:eastAsiaTheme="minorEastAsia" w:hAnsiTheme="minorEastAsia" w:hint="eastAsia"/>
          <w:sz w:val="24"/>
          <w:szCs w:val="24"/>
        </w:rPr>
        <w:t>、</w:t>
      </w:r>
      <w:bookmarkStart w:id="43" w:name="_Hlk7423166"/>
      <w:r>
        <w:rPr>
          <w:rFonts w:asciiTheme="minorEastAsia" w:eastAsiaTheme="minorEastAsia" w:hAnsiTheme="minorEastAsia" w:hint="eastAsia"/>
          <w:sz w:val="24"/>
          <w:szCs w:val="24"/>
        </w:rPr>
        <w:t>【暂停】</w:t>
      </w:r>
      <w:bookmarkEnd w:id="43"/>
      <w:r>
        <w:rPr>
          <w:rFonts w:asciiTheme="minorEastAsia" w:eastAsiaTheme="minorEastAsia" w:hAnsiTheme="minorEastAsia" w:hint="eastAsia"/>
          <w:sz w:val="24"/>
          <w:szCs w:val="24"/>
        </w:rPr>
        <w:t>和</w:t>
      </w:r>
      <w:bookmarkStart w:id="44" w:name="_Hlk7423428"/>
      <w:r>
        <w:rPr>
          <w:rFonts w:asciiTheme="minorEastAsia" w:eastAsiaTheme="minorEastAsia" w:hAnsiTheme="minorEastAsia" w:hint="eastAsia"/>
          <w:sz w:val="24"/>
          <w:szCs w:val="24"/>
        </w:rPr>
        <w:t>【返回】</w:t>
      </w:r>
      <w:bookmarkEnd w:id="44"/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10BD0" w:rsidRDefault="00710BD0" w:rsidP="00710BD0">
      <w:pPr>
        <w:widowControl/>
        <w:numPr>
          <w:ilvl w:val="0"/>
          <w:numId w:val="11"/>
        </w:numPr>
        <w:autoSpaceDE/>
        <w:autoSpaceDN/>
        <w:spacing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运行：点击</w:t>
      </w:r>
      <w:r>
        <w:rPr>
          <w:rFonts w:asciiTheme="minorEastAsia" w:eastAsiaTheme="minorEastAsia" w:hAnsiTheme="minorEastAsia" w:hint="eastAsia"/>
          <w:sz w:val="24"/>
          <w:szCs w:val="24"/>
          <w:lang w:bidi="en-US"/>
        </w:rPr>
        <w:t>【运行】</w:t>
      </w:r>
      <w:r>
        <w:rPr>
          <w:rFonts w:asciiTheme="minorEastAsia" w:eastAsiaTheme="minorEastAsia" w:hAnsiTheme="minorEastAsia" w:hint="eastAsia"/>
          <w:sz w:val="24"/>
          <w:szCs w:val="24"/>
        </w:rPr>
        <w:t>按钮，注射泵开始按照设置的参数和模式开始注射。</w:t>
      </w:r>
    </w:p>
    <w:p w:rsidR="00710BD0" w:rsidRDefault="00710BD0" w:rsidP="00710BD0">
      <w:pPr>
        <w:widowControl/>
        <w:numPr>
          <w:ilvl w:val="0"/>
          <w:numId w:val="11"/>
        </w:numPr>
        <w:autoSpaceDE/>
        <w:autoSpaceDN/>
        <w:spacing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停止：点击【暂停】按钮，注射泵暂停注射。</w:t>
      </w:r>
    </w:p>
    <w:p w:rsidR="00710BD0" w:rsidRDefault="00710BD0" w:rsidP="00710BD0">
      <w:pPr>
        <w:widowControl/>
        <w:numPr>
          <w:ilvl w:val="0"/>
          <w:numId w:val="11"/>
        </w:numPr>
        <w:autoSpaceDE/>
        <w:autoSpaceDN/>
        <w:spacing w:line="360" w:lineRule="auto"/>
        <w:ind w:left="360" w:hangingChars="15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返回：点击【返回】按钮，跳转至参数设置画面，可重新设置注射参数和模式。</w:t>
      </w:r>
    </w:p>
    <w:p w:rsidR="00710BD0" w:rsidRDefault="00710BD0" w:rsidP="00710BD0">
      <w:pPr>
        <w:widowControl/>
        <w:autoSpaceDE/>
        <w:autoSpaceDN/>
        <w:spacing w:line="360" w:lineRule="auto"/>
        <w:ind w:left="360"/>
        <w:rPr>
          <w:rFonts w:asciiTheme="minorEastAsia" w:eastAsiaTheme="minorEastAsia" w:hAnsiTheme="minorEastAsia" w:hint="eastAsia"/>
          <w:sz w:val="24"/>
          <w:szCs w:val="24"/>
        </w:rPr>
      </w:pPr>
    </w:p>
    <w:p w:rsidR="00710BD0" w:rsidRPr="00710BD0" w:rsidRDefault="00710BD0" w:rsidP="00710BD0">
      <w:pPr>
        <w:pStyle w:val="a8"/>
        <w:numPr>
          <w:ilvl w:val="0"/>
          <w:numId w:val="11"/>
        </w:numPr>
        <w:spacing w:before="69"/>
        <w:ind w:leftChars="-50" w:left="251" w:rightChars="-50" w:right="-110" w:hangingChars="100" w:hanging="361"/>
        <w:jc w:val="both"/>
        <w:rPr>
          <w:b/>
          <w:sz w:val="36"/>
          <w:lang w:val="en-US"/>
        </w:rPr>
      </w:pPr>
      <w:r w:rsidRPr="00710BD0">
        <w:rPr>
          <w:rFonts w:hint="eastAsia"/>
          <w:b/>
          <w:sz w:val="36"/>
          <w:lang w:val="en-US"/>
        </w:rPr>
        <w:t>通讯简介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line="528" w:lineRule="exact"/>
        <w:ind w:leftChars="-50" w:left="130" w:rightChars="-50" w:right="-11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  <w:lang w:val="en-US"/>
        </w:rPr>
        <w:t>1.波特率：9600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2.数据位：8位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3.奇偶校验位：无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4.停止位：1位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5.通讯协议：</w:t>
      </w:r>
      <w:proofErr w:type="spellStart"/>
      <w:r>
        <w:rPr>
          <w:rFonts w:hint="eastAsia"/>
          <w:spacing w:val="-1"/>
          <w:sz w:val="24"/>
          <w:szCs w:val="24"/>
          <w:lang w:val="en-US"/>
        </w:rPr>
        <w:t>modbus</w:t>
      </w:r>
      <w:proofErr w:type="spellEnd"/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6.通讯接口：RS232或RS485</w:t>
      </w:r>
    </w:p>
    <w:p w:rsidR="00710BD0" w:rsidRDefault="00710BD0" w:rsidP="00710BD0">
      <w:pPr>
        <w:pStyle w:val="a8"/>
        <w:numPr>
          <w:ilvl w:val="0"/>
          <w:numId w:val="11"/>
        </w:numPr>
        <w:tabs>
          <w:tab w:val="left" w:pos="780"/>
        </w:tabs>
        <w:spacing w:before="126" w:line="300" w:lineRule="auto"/>
        <w:ind w:leftChars="-50" w:left="129" w:rightChars="-50" w:right="-110" w:hangingChars="100" w:hanging="239"/>
        <w:rPr>
          <w:sz w:val="24"/>
          <w:szCs w:val="24"/>
        </w:rPr>
      </w:pPr>
      <w:r>
        <w:rPr>
          <w:rFonts w:hint="eastAsia"/>
          <w:spacing w:val="-1"/>
          <w:sz w:val="24"/>
          <w:szCs w:val="24"/>
          <w:lang w:val="en-US"/>
        </w:rPr>
        <w:t>7.从机地址：0x01</w:t>
      </w:r>
      <w:bookmarkStart w:id="45" w:name="_GoBack"/>
      <w:bookmarkEnd w:id="45"/>
    </w:p>
    <w:p w:rsidR="00710BD0" w:rsidRDefault="00710BD0" w:rsidP="00710BD0">
      <w:pPr>
        <w:widowControl/>
        <w:autoSpaceDE/>
        <w:autoSpaceDN/>
        <w:spacing w:line="360" w:lineRule="auto"/>
        <w:ind w:leftChars="-50" w:left="130" w:rightChars="-50" w:right="-110" w:hangingChars="100" w:hanging="240"/>
        <w:rPr>
          <w:rFonts w:asciiTheme="minorEastAsia" w:eastAsiaTheme="minorEastAsia" w:hAnsiTheme="minorEastAsia" w:hint="eastAsia"/>
          <w:sz w:val="24"/>
          <w:szCs w:val="24"/>
        </w:rPr>
      </w:pPr>
    </w:p>
    <w:p w:rsidR="00537E12" w:rsidRDefault="0061570C">
      <w:pPr>
        <w:pStyle w:val="2"/>
        <w:tabs>
          <w:tab w:val="left" w:pos="2100"/>
        </w:tabs>
        <w:ind w:left="0" w:firstLine="0"/>
      </w:pPr>
      <w:r>
        <w:t>设置注射参数</w:t>
      </w:r>
    </w:p>
    <w:p w:rsidR="00537E12" w:rsidRDefault="00537E12">
      <w:pPr>
        <w:pStyle w:val="a4"/>
        <w:spacing w:before="13"/>
        <w:rPr>
          <w:rFonts w:ascii="Segoe Print"/>
          <w:sz w:val="24"/>
          <w:lang w:val="en-US"/>
        </w:rPr>
      </w:pPr>
    </w:p>
    <w:p w:rsidR="00537E12" w:rsidRDefault="0061570C">
      <w:pPr>
        <w:pStyle w:val="a4"/>
        <w:spacing w:line="360" w:lineRule="auto"/>
        <w:rPr>
          <w:rFonts w:ascii="Segoe Print"/>
          <w:sz w:val="24"/>
          <w:lang w:val="en-US"/>
        </w:rPr>
      </w:pPr>
      <w:r>
        <w:rPr>
          <w:rFonts w:ascii="Segoe Print" w:hint="eastAsia"/>
          <w:sz w:val="24"/>
          <w:lang w:val="en-US"/>
        </w:rPr>
        <w:t>通过上位</w:t>
      </w:r>
      <w:proofErr w:type="gramStart"/>
      <w:r>
        <w:rPr>
          <w:rFonts w:ascii="Segoe Print" w:hint="eastAsia"/>
          <w:sz w:val="24"/>
          <w:lang w:val="en-US"/>
        </w:rPr>
        <w:t>机向模组</w:t>
      </w:r>
      <w:proofErr w:type="gramEnd"/>
      <w:r>
        <w:rPr>
          <w:rFonts w:ascii="Segoe Print" w:hint="eastAsia"/>
          <w:sz w:val="24"/>
          <w:lang w:val="en-US"/>
        </w:rPr>
        <w:t>输入相应指令，即可操作液泵。寄存器地址详见附表。附例：</w:t>
      </w:r>
    </w:p>
    <w:p w:rsidR="00537E12" w:rsidRDefault="0061570C">
      <w:pPr>
        <w:pStyle w:val="a4"/>
        <w:spacing w:line="360" w:lineRule="auto"/>
        <w:rPr>
          <w:sz w:val="24"/>
          <w:lang w:val="en-US"/>
        </w:rPr>
      </w:pPr>
      <w:r>
        <w:rPr>
          <w:rFonts w:hint="eastAsia"/>
          <w:sz w:val="24"/>
          <w:lang w:val="en-US"/>
        </w:rPr>
        <w:t>(</w:t>
      </w:r>
      <w:r>
        <w:rPr>
          <w:rFonts w:hint="eastAsia"/>
          <w:sz w:val="24"/>
          <w:lang w:val="en-US"/>
        </w:rPr>
        <w:t>1</w:t>
      </w:r>
      <w:r>
        <w:rPr>
          <w:rFonts w:hint="eastAsia"/>
          <w:sz w:val="24"/>
          <w:lang w:val="en-US"/>
        </w:rPr>
        <w:t>)</w:t>
      </w:r>
      <w:r>
        <w:rPr>
          <w:rFonts w:ascii="Segoe Print" w:hint="eastAsia"/>
          <w:sz w:val="24"/>
          <w:lang w:val="en-US"/>
        </w:rPr>
        <w:t>输入</w:t>
      </w:r>
      <w:proofErr w:type="gramStart"/>
      <w:r>
        <w:rPr>
          <w:rFonts w:ascii="Segoe Print" w:hint="eastAsia"/>
          <w:sz w:val="24"/>
          <w:lang w:val="en-US"/>
        </w:rPr>
        <w:t>参数单推模式</w:t>
      </w:r>
      <w:proofErr w:type="gramEnd"/>
      <w:r>
        <w:rPr>
          <w:rFonts w:ascii="Segoe Print" w:hint="eastAsia"/>
          <w:sz w:val="24"/>
          <w:lang w:val="en-US"/>
        </w:rPr>
        <w:t>，</w:t>
      </w:r>
      <w:r>
        <w:rPr>
          <w:rFonts w:hint="eastAsia"/>
          <w:sz w:val="24"/>
          <w:lang w:val="en-US"/>
        </w:rPr>
        <w:t>针筒直径</w:t>
      </w:r>
      <w:r>
        <w:rPr>
          <w:rFonts w:hint="eastAsia"/>
          <w:sz w:val="24"/>
          <w:lang w:val="en-US"/>
        </w:rPr>
        <w:t>10.300mm</w:t>
      </w:r>
      <w:r>
        <w:rPr>
          <w:rFonts w:hint="eastAsia"/>
          <w:sz w:val="24"/>
          <w:lang w:val="en-US"/>
        </w:rPr>
        <w:t>，注射容量</w:t>
      </w:r>
      <w:r>
        <w:rPr>
          <w:rFonts w:hint="eastAsia"/>
          <w:sz w:val="24"/>
          <w:lang w:val="en-US"/>
        </w:rPr>
        <w:t>1.000mL</w:t>
      </w:r>
      <w:r>
        <w:rPr>
          <w:rFonts w:hint="eastAsia"/>
          <w:sz w:val="24"/>
          <w:lang w:val="en-US"/>
        </w:rPr>
        <w:t>，</w:t>
      </w:r>
      <w:r>
        <w:rPr>
          <w:rFonts w:ascii="Segoe Print" w:hint="eastAsia"/>
          <w:sz w:val="24"/>
          <w:lang w:val="en-US"/>
        </w:rPr>
        <w:t>流速</w:t>
      </w:r>
      <w:r>
        <w:rPr>
          <w:rFonts w:hint="eastAsia"/>
          <w:sz w:val="24"/>
          <w:lang w:val="en-US"/>
        </w:rPr>
        <w:t>1.000mL/min</w:t>
      </w:r>
      <w:r>
        <w:rPr>
          <w:rFonts w:hint="eastAsia"/>
          <w:sz w:val="24"/>
          <w:lang w:val="en-US"/>
        </w:rPr>
        <w:t>，如</w:t>
      </w:r>
      <w:r>
        <w:rPr>
          <w:rFonts w:hint="eastAsia"/>
          <w:sz w:val="24"/>
          <w:lang w:val="en-US"/>
        </w:rPr>
        <w:t>下</w:t>
      </w:r>
      <w:r>
        <w:rPr>
          <w:rFonts w:hint="eastAsia"/>
          <w:sz w:val="24"/>
          <w:lang w:val="en-US"/>
        </w:rPr>
        <w:t>图所示</w:t>
      </w:r>
      <w:r>
        <w:rPr>
          <w:rFonts w:hint="eastAsia"/>
          <w:sz w:val="24"/>
          <w:lang w:val="en-US"/>
        </w:rPr>
        <w:t>：</w:t>
      </w:r>
    </w:p>
    <w:p w:rsidR="00537E12" w:rsidRDefault="0061570C">
      <w:pPr>
        <w:pStyle w:val="a4"/>
        <w:spacing w:before="13"/>
        <w:rPr>
          <w:rFonts w:ascii="Segoe Print"/>
          <w:sz w:val="22"/>
          <w:lang w:val="en-US"/>
        </w:rPr>
      </w:pPr>
      <w:r>
        <w:rPr>
          <w:noProof/>
        </w:rPr>
        <w:drawing>
          <wp:inline distT="0" distB="0" distL="114300" distR="114300">
            <wp:extent cx="6617970" cy="289560"/>
            <wp:effectExtent l="0" t="0" r="11430" b="15240"/>
            <wp:docPr id="2" name="图片 2" descr="d6733208d797eb1206f15c12705e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733208d797eb1206f15c12705e1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a4"/>
        <w:spacing w:before="13"/>
        <w:rPr>
          <w:rFonts w:ascii="Segoe Print"/>
          <w:sz w:val="24"/>
          <w:lang w:val="en-US"/>
        </w:rPr>
      </w:pPr>
    </w:p>
    <w:p w:rsidR="00537E12" w:rsidRDefault="0061570C">
      <w:pPr>
        <w:pStyle w:val="a4"/>
        <w:spacing w:before="13"/>
        <w:rPr>
          <w:rFonts w:ascii="Segoe Print"/>
          <w:sz w:val="24"/>
          <w:lang w:val="en-US"/>
        </w:rPr>
      </w:pPr>
      <w:r>
        <w:rPr>
          <w:rFonts w:ascii="Segoe Print" w:hint="eastAsia"/>
          <w:sz w:val="24"/>
          <w:lang w:val="en-US"/>
        </w:rPr>
        <w:lastRenderedPageBreak/>
        <w:t xml:space="preserve">          </w:t>
      </w:r>
      <w:r>
        <w:rPr>
          <w:rFonts w:ascii="Segoe Print" w:hint="eastAsia"/>
          <w:noProof/>
          <w:sz w:val="24"/>
          <w:lang w:val="en-US"/>
        </w:rPr>
        <w:drawing>
          <wp:inline distT="0" distB="0" distL="114300" distR="114300">
            <wp:extent cx="4740910" cy="2782570"/>
            <wp:effectExtent l="0" t="0" r="2540" b="17780"/>
            <wp:docPr id="4" name="图片 4" descr="01233a6a0cea6acfb1ac28c6062d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233a6a0cea6acfb1ac28c6062dab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a4"/>
        <w:spacing w:before="13"/>
        <w:rPr>
          <w:rFonts w:ascii="Segoe Print"/>
          <w:sz w:val="24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61570C">
      <w:pPr>
        <w:pStyle w:val="a4"/>
        <w:spacing w:before="7"/>
        <w:jc w:val="both"/>
        <w:rPr>
          <w:rFonts w:ascii="Segoe Print"/>
          <w:sz w:val="22"/>
          <w:lang w:val="en-US"/>
        </w:rPr>
      </w:pPr>
      <w:r>
        <w:rPr>
          <w:rFonts w:hint="eastAsia"/>
          <w:sz w:val="24"/>
          <w:szCs w:val="24"/>
          <w:lang w:val="en-US"/>
        </w:rPr>
        <w:t>(2)</w:t>
      </w:r>
      <w:r>
        <w:rPr>
          <w:rFonts w:ascii="Segoe Print" w:hint="eastAsia"/>
          <w:sz w:val="22"/>
          <w:lang w:val="en-US"/>
        </w:rPr>
        <w:t>进行内部数据运算，如图所示</w:t>
      </w:r>
      <w:r>
        <w:rPr>
          <w:rFonts w:ascii="Segoe Print" w:hint="eastAsia"/>
          <w:sz w:val="22"/>
          <w:lang w:val="en-US"/>
        </w:rPr>
        <w:t>:</w:t>
      </w:r>
    </w:p>
    <w:tbl>
      <w:tblPr>
        <w:tblpPr w:leftFromText="180" w:rightFromText="180" w:vertAnchor="text" w:horzAnchor="page" w:tblpX="3009" w:tblpY="135"/>
        <w:tblOverlap w:val="never"/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830"/>
        <w:gridCol w:w="1710"/>
      </w:tblGrid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01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05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00 01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00 00</w:t>
            </w:r>
          </w:p>
        </w:tc>
      </w:tr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从机地址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功能码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寄存器地址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计算数据</w:t>
            </w:r>
          </w:p>
        </w:tc>
      </w:tr>
    </w:tbl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61570C">
      <w:pPr>
        <w:pStyle w:val="a4"/>
        <w:spacing w:before="7"/>
        <w:jc w:val="center"/>
        <w:rPr>
          <w:rFonts w:ascii="Segoe Print"/>
          <w:sz w:val="22"/>
          <w:lang w:val="en-US"/>
        </w:rPr>
      </w:pPr>
      <w:r>
        <w:rPr>
          <w:rFonts w:ascii="Segoe Print" w:hint="eastAsia"/>
          <w:noProof/>
          <w:sz w:val="22"/>
          <w:lang w:val="en-US"/>
        </w:rPr>
        <w:drawing>
          <wp:inline distT="0" distB="0" distL="114300" distR="114300">
            <wp:extent cx="4629785" cy="2625090"/>
            <wp:effectExtent l="0" t="0" r="18415" b="3810"/>
            <wp:docPr id="5" name="图片 5" descr="3a9eaf4223041ff330368c369b65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9eaf4223041ff330368c369b65e9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a4"/>
        <w:spacing w:before="7"/>
        <w:jc w:val="both"/>
        <w:rPr>
          <w:sz w:val="24"/>
          <w:szCs w:val="24"/>
          <w:lang w:val="en-US"/>
        </w:rPr>
      </w:pPr>
    </w:p>
    <w:p w:rsidR="00537E12" w:rsidRDefault="0061570C">
      <w:pPr>
        <w:pStyle w:val="a4"/>
        <w:spacing w:before="7"/>
        <w:jc w:val="both"/>
        <w:rPr>
          <w:rFonts w:ascii="Segoe Print"/>
          <w:sz w:val="22"/>
          <w:lang w:val="en-US"/>
        </w:rPr>
      </w:pPr>
      <w:r>
        <w:rPr>
          <w:rFonts w:hint="eastAsia"/>
          <w:sz w:val="24"/>
          <w:szCs w:val="24"/>
          <w:lang w:val="en-US"/>
        </w:rPr>
        <w:t>(3)</w:t>
      </w:r>
      <w:r>
        <w:rPr>
          <w:rFonts w:ascii="Segoe Print" w:hint="eastAsia"/>
          <w:sz w:val="22"/>
          <w:lang w:val="en-US"/>
        </w:rPr>
        <w:t>电机运行，如图所示</w:t>
      </w:r>
      <w:r>
        <w:rPr>
          <w:rFonts w:ascii="Segoe Print" w:hint="eastAsia"/>
          <w:sz w:val="22"/>
          <w:lang w:val="en-US"/>
        </w:rPr>
        <w:t>:</w:t>
      </w:r>
    </w:p>
    <w:tbl>
      <w:tblPr>
        <w:tblpPr w:leftFromText="180" w:rightFromText="180" w:vertAnchor="text" w:horzAnchor="page" w:tblpX="3242" w:tblpY="272"/>
        <w:tblOverlap w:val="never"/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830"/>
        <w:gridCol w:w="1710"/>
      </w:tblGrid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01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05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00 00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FF 00</w:t>
            </w:r>
          </w:p>
        </w:tc>
      </w:tr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从机地址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功能码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寄存器地址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电机运行</w:t>
            </w:r>
          </w:p>
        </w:tc>
      </w:tr>
    </w:tbl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61570C">
      <w:pPr>
        <w:pStyle w:val="a4"/>
        <w:spacing w:before="7"/>
        <w:jc w:val="center"/>
        <w:rPr>
          <w:rFonts w:ascii="Segoe Print"/>
          <w:sz w:val="22"/>
          <w:lang w:val="en-US"/>
        </w:rPr>
      </w:pPr>
      <w:r>
        <w:rPr>
          <w:rFonts w:ascii="Segoe Print" w:hint="eastAsia"/>
          <w:noProof/>
          <w:sz w:val="22"/>
          <w:lang w:val="en-US"/>
        </w:rPr>
        <w:lastRenderedPageBreak/>
        <w:drawing>
          <wp:inline distT="0" distB="0" distL="114300" distR="114300">
            <wp:extent cx="4808220" cy="2811780"/>
            <wp:effectExtent l="0" t="0" r="11430" b="7620"/>
            <wp:docPr id="6" name="图片 6" descr="df04a51a8f8302e20b91eb0fe6e2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f04a51a8f8302e20b91eb0fe6e23a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a4"/>
        <w:spacing w:before="7"/>
        <w:jc w:val="center"/>
        <w:rPr>
          <w:rFonts w:ascii="Segoe Print"/>
          <w:sz w:val="22"/>
          <w:lang w:val="en-US"/>
        </w:rPr>
      </w:pPr>
    </w:p>
    <w:p w:rsidR="00537E12" w:rsidRDefault="00537E12">
      <w:pPr>
        <w:pStyle w:val="a4"/>
        <w:spacing w:before="7"/>
        <w:jc w:val="both"/>
        <w:rPr>
          <w:rFonts w:ascii="Segoe Print"/>
          <w:sz w:val="22"/>
          <w:lang w:val="en-US"/>
        </w:rPr>
      </w:pPr>
    </w:p>
    <w:p w:rsidR="00537E12" w:rsidRDefault="0061570C">
      <w:pPr>
        <w:pStyle w:val="a4"/>
        <w:spacing w:before="7"/>
        <w:jc w:val="both"/>
        <w:rPr>
          <w:rFonts w:ascii="Segoe Print"/>
          <w:sz w:val="22"/>
          <w:lang w:val="en-US"/>
        </w:rPr>
      </w:pPr>
      <w:r>
        <w:rPr>
          <w:rFonts w:hint="eastAsia"/>
          <w:sz w:val="24"/>
          <w:szCs w:val="24"/>
          <w:lang w:val="en-US"/>
        </w:rPr>
        <w:t>(3)</w:t>
      </w:r>
      <w:r>
        <w:rPr>
          <w:rFonts w:hint="eastAsia"/>
          <w:sz w:val="24"/>
          <w:szCs w:val="24"/>
          <w:lang w:val="en-US"/>
        </w:rPr>
        <w:t>电</w:t>
      </w:r>
      <w:r>
        <w:rPr>
          <w:rFonts w:ascii="Segoe Print" w:hint="eastAsia"/>
          <w:sz w:val="22"/>
          <w:lang w:val="en-US"/>
        </w:rPr>
        <w:t>机暂停，如图所示</w:t>
      </w:r>
      <w:r>
        <w:rPr>
          <w:rFonts w:ascii="Segoe Print" w:hint="eastAsia"/>
          <w:sz w:val="22"/>
          <w:lang w:val="en-US"/>
        </w:rPr>
        <w:t>:</w:t>
      </w:r>
    </w:p>
    <w:tbl>
      <w:tblPr>
        <w:tblpPr w:leftFromText="180" w:rightFromText="180" w:vertAnchor="text" w:horzAnchor="page" w:tblpX="3106" w:tblpY="282"/>
        <w:tblOverlap w:val="never"/>
        <w:tblW w:w="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830"/>
        <w:gridCol w:w="1710"/>
      </w:tblGrid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01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05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00 00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00 00</w:t>
            </w:r>
          </w:p>
        </w:tc>
      </w:tr>
      <w:tr w:rsidR="00537E12">
        <w:trPr>
          <w:trHeight w:val="283"/>
        </w:trPr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从机地址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功能码</w:t>
            </w:r>
          </w:p>
        </w:tc>
        <w:tc>
          <w:tcPr>
            <w:tcW w:w="183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寄存器地址</w:t>
            </w:r>
          </w:p>
        </w:tc>
        <w:tc>
          <w:tcPr>
            <w:tcW w:w="17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  <w:lang w:val="en-US" w:bidi="ar"/>
              </w:rPr>
              <w:t>电机暂停</w:t>
            </w:r>
          </w:p>
        </w:tc>
      </w:tr>
    </w:tbl>
    <w:p w:rsidR="00537E12" w:rsidRDefault="00537E12">
      <w:pPr>
        <w:pStyle w:val="a4"/>
        <w:spacing w:before="7"/>
        <w:jc w:val="center"/>
        <w:rPr>
          <w:rFonts w:ascii="Segoe Print"/>
          <w:sz w:val="22"/>
          <w:lang w:val="en-US"/>
        </w:rPr>
      </w:pPr>
    </w:p>
    <w:p w:rsidR="00537E12" w:rsidRDefault="00537E12">
      <w:pPr>
        <w:rPr>
          <w:rFonts w:ascii="Segoe Print"/>
          <w:lang w:val="en-US"/>
        </w:rPr>
      </w:pPr>
    </w:p>
    <w:p w:rsidR="00537E12" w:rsidRDefault="0061570C">
      <w:pPr>
        <w:tabs>
          <w:tab w:val="left" w:pos="1163"/>
        </w:tabs>
        <w:rPr>
          <w:rFonts w:ascii="Segoe Print"/>
          <w:lang w:val="en-US"/>
        </w:rPr>
      </w:pPr>
      <w:r>
        <w:rPr>
          <w:rFonts w:ascii="Segoe Print" w:hint="eastAsia"/>
          <w:lang w:val="en-US"/>
        </w:rPr>
        <w:tab/>
      </w:r>
    </w:p>
    <w:p w:rsidR="00537E12" w:rsidRDefault="00537E12">
      <w:pPr>
        <w:tabs>
          <w:tab w:val="left" w:pos="1163"/>
        </w:tabs>
        <w:rPr>
          <w:rFonts w:ascii="Segoe Print"/>
          <w:lang w:val="en-US"/>
        </w:rPr>
      </w:pPr>
    </w:p>
    <w:p w:rsidR="00537E12" w:rsidRDefault="0061570C">
      <w:pPr>
        <w:tabs>
          <w:tab w:val="left" w:pos="1163"/>
        </w:tabs>
        <w:jc w:val="center"/>
        <w:rPr>
          <w:rFonts w:ascii="Segoe Print"/>
          <w:lang w:val="en-US"/>
        </w:rPr>
      </w:pPr>
      <w:r>
        <w:rPr>
          <w:rFonts w:ascii="Segoe Print" w:hint="eastAsia"/>
          <w:noProof/>
          <w:lang w:val="en-US"/>
        </w:rPr>
        <w:drawing>
          <wp:inline distT="0" distB="0" distL="114300" distR="114300">
            <wp:extent cx="4711065" cy="2752725"/>
            <wp:effectExtent l="0" t="0" r="13335" b="9525"/>
            <wp:docPr id="7" name="图片 7" descr="c6a93d9c392ead4398fe285d481b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a93d9c392ead4398fe285d481be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10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61570C">
      <w:pPr>
        <w:spacing w:before="480" w:line="276" w:lineRule="auto"/>
        <w:contextualSpacing/>
        <w:outlineLvl w:val="0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bidi="en-US"/>
        </w:rPr>
      </w:pPr>
      <w:r>
        <w:rPr>
          <w:rStyle w:val="10"/>
          <w:rFonts w:hint="eastAsia"/>
          <w:sz w:val="32"/>
          <w:szCs w:val="32"/>
        </w:rPr>
        <w:t>附表</w:t>
      </w:r>
      <w:r>
        <w:rPr>
          <w:rFonts w:ascii="微软雅黑" w:eastAsia="微软雅黑" w:hAnsi="微软雅黑" w:cs="微软雅黑" w:hint="eastAsia"/>
          <w:b/>
          <w:bCs/>
          <w:smallCaps/>
          <w:spacing w:val="5"/>
          <w:sz w:val="36"/>
          <w:szCs w:val="36"/>
          <w:lang w:bidi="en-US"/>
        </w:rPr>
        <w:t>：</w:t>
      </w:r>
    </w:p>
    <w:p w:rsidR="00537E12" w:rsidRDefault="0061570C">
      <w:pPr>
        <w:pStyle w:val="2"/>
        <w:spacing w:afterLines="100" w:after="240"/>
        <w:ind w:left="0" w:firstLine="0"/>
        <w:rPr>
          <w:rFonts w:ascii="Segoe Print"/>
          <w:sz w:val="52"/>
          <w:szCs w:val="52"/>
          <w:lang w:val="en-US"/>
        </w:rPr>
      </w:pPr>
      <w:r>
        <w:rPr>
          <w:rFonts w:hint="eastAsia"/>
        </w:rPr>
        <w:t>（一）</w:t>
      </w:r>
      <w:r>
        <w:rPr>
          <w:rFonts w:ascii="Segoe Print" w:hint="eastAsia"/>
          <w:sz w:val="32"/>
          <w:szCs w:val="32"/>
          <w:lang w:val="en-US"/>
        </w:rPr>
        <w:t>寄存器地址说明</w:t>
      </w:r>
      <w:r>
        <w:rPr>
          <w:rFonts w:ascii="Segoe Print" w:hint="eastAsia"/>
          <w:sz w:val="32"/>
          <w:szCs w:val="32"/>
          <w:lang w:val="en-US"/>
        </w:rPr>
        <w:t>表</w:t>
      </w:r>
    </w:p>
    <w:tbl>
      <w:tblPr>
        <w:tblW w:w="6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5"/>
        <w:gridCol w:w="3539"/>
        <w:gridCol w:w="1531"/>
      </w:tblGrid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FF0000"/>
              </w:rPr>
            </w:pPr>
            <w:r>
              <w:rPr>
                <w:rFonts w:ascii="等线" w:hAnsi="等线" w:cs="等线" w:hint="eastAsia"/>
                <w:color w:val="FF0000"/>
                <w:lang w:val="en-US" w:bidi="ar"/>
              </w:rPr>
              <w:t>名称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FF0000"/>
              </w:rPr>
            </w:pPr>
            <w:r>
              <w:rPr>
                <w:rFonts w:ascii="等线" w:hAnsi="等线" w:cs="等线" w:hint="eastAsia"/>
                <w:color w:val="FF0000"/>
                <w:lang w:val="en-US" w:bidi="ar"/>
              </w:rPr>
              <w:t>地址（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w-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字，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DW-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双字）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FF0000"/>
              </w:rPr>
            </w:pPr>
            <w:r>
              <w:rPr>
                <w:rFonts w:ascii="等线" w:hAnsi="等线" w:cs="等线" w:hint="eastAsia"/>
                <w:color w:val="FF0000"/>
                <w:lang w:val="en-US" w:bidi="ar"/>
              </w:rPr>
              <w:t>值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---</w:t>
            </w:r>
            <w:r>
              <w:rPr>
                <w:rFonts w:ascii="等线" w:hAnsi="等线" w:cs="等线" w:hint="eastAsia"/>
                <w:color w:val="FF0000"/>
                <w:lang w:val="en-US" w:bidi="ar"/>
              </w:rPr>
              <w:t>代表含义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模式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4#40000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w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0---</w:t>
            </w:r>
            <w:proofErr w:type="gramStart"/>
            <w:r>
              <w:rPr>
                <w:rFonts w:ascii="等线" w:hAnsi="等线" w:cs="等线" w:hint="eastAsia"/>
                <w:color w:val="000000"/>
                <w:lang w:val="en-US" w:bidi="ar"/>
              </w:rPr>
              <w:t>单推</w:t>
            </w:r>
            <w:proofErr w:type="gramEnd"/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1---</w:t>
            </w:r>
            <w:proofErr w:type="gramStart"/>
            <w:r>
              <w:rPr>
                <w:rFonts w:ascii="等线" w:hAnsi="等线" w:cs="等线" w:hint="eastAsia"/>
                <w:color w:val="000000"/>
                <w:lang w:val="en-US" w:bidi="ar"/>
              </w:rPr>
              <w:t>单拉</w:t>
            </w:r>
            <w:proofErr w:type="gramEnd"/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lastRenderedPageBreak/>
              <w:t>针筒直径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40001/40002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DW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）（包括选型）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注射容量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40003/40004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注射容量单位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40005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0---ml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1---ul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流速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40006/40007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流速单位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40008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0---ml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1---ul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40009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0---sec(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秒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)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1---min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（分）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2---h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（时）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预计时间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40010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（时）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40011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（分）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40012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（秒）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方向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40013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0---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推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1---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拉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运行时间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40014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（时）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40015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（分）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40016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（秒）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剩余时间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40017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（时）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40018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（分）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40019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（秒）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已注射容量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40021/40022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剩余容量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40023/40024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进度条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40025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预设容量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40026/40027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称重量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  <w:lang w:val="en-US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40028/40029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标准系数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40030/40031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超限报警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1</w:t>
            </w:r>
            <w:proofErr w:type="gramStart"/>
            <w:r>
              <w:rPr>
                <w:rFonts w:ascii="等线" w:hAnsi="等线" w:cs="等线" w:hint="eastAsia"/>
                <w:color w:val="000000"/>
                <w:lang w:val="en-US" w:bidi="ar"/>
              </w:rPr>
              <w:t>速限</w:t>
            </w:r>
            <w:proofErr w:type="gramEnd"/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40032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最大速度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40033/40034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最小速度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40035/40036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运行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0#00000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FF  00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暂停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0#00000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00 00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计算数据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0#00001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00 00</w:t>
            </w:r>
          </w:p>
        </w:tc>
      </w:tr>
      <w:tr w:rsidR="00537E12">
        <w:trPr>
          <w:trHeight w:val="283"/>
          <w:jc w:val="center"/>
        </w:trPr>
        <w:tc>
          <w:tcPr>
            <w:tcW w:w="18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快进，快退</w:t>
            </w:r>
          </w:p>
        </w:tc>
        <w:tc>
          <w:tcPr>
            <w:tcW w:w="35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61570C">
            <w:pPr>
              <w:widowControl/>
              <w:textAlignment w:val="center"/>
              <w:rPr>
                <w:rFonts w:ascii="等线" w:hAnsi="等线" w:cs="等线"/>
                <w:color w:val="000000"/>
              </w:rPr>
            </w:pPr>
            <w:r>
              <w:rPr>
                <w:rFonts w:ascii="等线" w:hAnsi="等线" w:cs="等线" w:hint="eastAsia"/>
                <w:color w:val="000000"/>
                <w:lang w:val="en-US" w:bidi="ar"/>
              </w:rPr>
              <w:t>PD0\PD1</w:t>
            </w:r>
            <w:r>
              <w:rPr>
                <w:rFonts w:ascii="等线" w:hAnsi="等线" w:cs="等线" w:hint="eastAsia"/>
                <w:color w:val="000000"/>
                <w:lang w:val="en-US" w:bidi="ar"/>
              </w:rPr>
              <w:t>外接开关</w:t>
            </w:r>
          </w:p>
        </w:tc>
        <w:tc>
          <w:tcPr>
            <w:tcW w:w="153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37E12" w:rsidRDefault="00537E12">
            <w:pPr>
              <w:rPr>
                <w:rFonts w:ascii="等线" w:hAnsi="等线" w:cs="等线"/>
                <w:color w:val="000000"/>
              </w:rPr>
            </w:pPr>
          </w:p>
        </w:tc>
      </w:tr>
    </w:tbl>
    <w:p w:rsidR="00537E12" w:rsidRDefault="00537E12">
      <w:pPr>
        <w:pStyle w:val="2"/>
        <w:ind w:left="0" w:firstLine="0"/>
      </w:pPr>
    </w:p>
    <w:p w:rsidR="00537E12" w:rsidRDefault="0061570C">
      <w:pPr>
        <w:pStyle w:val="2"/>
        <w:numPr>
          <w:ilvl w:val="0"/>
          <w:numId w:val="1"/>
        </w:numPr>
        <w:spacing w:afterLines="100" w:after="240"/>
        <w:ind w:left="0" w:firstLine="0"/>
        <w:rPr>
          <w:lang w:val="en-US"/>
        </w:rPr>
      </w:pPr>
      <w:r>
        <w:rPr>
          <w:rFonts w:hint="eastAsia"/>
          <w:sz w:val="32"/>
          <w:szCs w:val="32"/>
        </w:rPr>
        <w:t>XFP01-</w:t>
      </w:r>
      <w:r>
        <w:rPr>
          <w:rFonts w:hint="eastAsia"/>
          <w:sz w:val="32"/>
          <w:szCs w:val="32"/>
          <w:lang w:val="en-US"/>
        </w:rPr>
        <w:t>X</w:t>
      </w:r>
      <w:r>
        <w:rPr>
          <w:rFonts w:hint="eastAsia"/>
          <w:spacing w:val="-82"/>
          <w:sz w:val="32"/>
          <w:szCs w:val="32"/>
        </w:rPr>
        <w:t xml:space="preserve"> </w:t>
      </w:r>
      <w:r>
        <w:rPr>
          <w:rFonts w:hint="eastAsia"/>
          <w:spacing w:val="-82"/>
          <w:sz w:val="32"/>
          <w:szCs w:val="32"/>
          <w:lang w:val="en-US"/>
        </w:rPr>
        <w:t>组</w:t>
      </w:r>
      <w:r>
        <w:rPr>
          <w:rFonts w:hint="eastAsia"/>
          <w:spacing w:val="-82"/>
          <w:sz w:val="32"/>
          <w:szCs w:val="32"/>
          <w:lang w:val="en-US"/>
        </w:rPr>
        <w:t xml:space="preserve"> </w:t>
      </w:r>
      <w:r>
        <w:rPr>
          <w:rFonts w:hint="eastAsia"/>
          <w:spacing w:val="-82"/>
          <w:sz w:val="32"/>
          <w:szCs w:val="32"/>
          <w:lang w:val="en-US"/>
        </w:rPr>
        <w:t>件</w:t>
      </w:r>
      <w:r>
        <w:rPr>
          <w:rFonts w:hint="eastAsia"/>
          <w:spacing w:val="-82"/>
          <w:sz w:val="32"/>
          <w:szCs w:val="32"/>
          <w:lang w:val="en-US"/>
        </w:rPr>
        <w:t xml:space="preserve"> </w:t>
      </w:r>
      <w:r>
        <w:rPr>
          <w:rFonts w:hint="eastAsia"/>
          <w:sz w:val="32"/>
          <w:szCs w:val="32"/>
          <w:lang w:val="en-US"/>
        </w:rPr>
        <w:t>3D</w:t>
      </w:r>
      <w:r>
        <w:rPr>
          <w:rFonts w:hint="eastAsia"/>
          <w:sz w:val="32"/>
          <w:szCs w:val="32"/>
          <w:lang w:val="en-US"/>
        </w:rPr>
        <w:t>图</w:t>
      </w:r>
    </w:p>
    <w:p w:rsidR="00537E12" w:rsidRDefault="0061570C">
      <w:pPr>
        <w:tabs>
          <w:tab w:val="left" w:pos="1163"/>
        </w:tabs>
        <w:jc w:val="both"/>
        <w:rPr>
          <w:rFonts w:ascii="微软雅黑" w:eastAsia="微软雅黑" w:hAnsi="微软雅黑" w:cs="微软雅黑"/>
          <w:b/>
          <w:bCs/>
          <w:smallCaps/>
          <w:spacing w:val="5"/>
          <w:sz w:val="36"/>
          <w:szCs w:val="36"/>
          <w:lang w:bidi="en-US"/>
        </w:rPr>
      </w:pPr>
      <w:r>
        <w:rPr>
          <w:rFonts w:ascii="Segoe Print" w:hint="eastAsia"/>
          <w:b/>
          <w:bCs/>
          <w:noProof/>
          <w:sz w:val="52"/>
          <w:szCs w:val="52"/>
          <w:lang w:val="en-US"/>
        </w:rPr>
        <w:lastRenderedPageBreak/>
        <w:drawing>
          <wp:inline distT="0" distB="0" distL="114300" distR="114300">
            <wp:extent cx="6357620" cy="3698240"/>
            <wp:effectExtent l="0" t="0" r="5080" b="16510"/>
            <wp:docPr id="9" name="图片 9" descr="模组3D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模组3D图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576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E12" w:rsidRDefault="00537E12">
      <w:pPr>
        <w:pStyle w:val="2"/>
      </w:pPr>
      <w:bookmarkStart w:id="46" w:name="_Toc28933"/>
      <w:bookmarkStart w:id="47" w:name="_Toc3647_WPSOffice_Level1"/>
      <w:bookmarkStart w:id="48" w:name="_Toc732_WPSOffice_Level1"/>
    </w:p>
    <w:p w:rsidR="00537E12" w:rsidRDefault="0061570C">
      <w:pPr>
        <w:pStyle w:val="2"/>
        <w:spacing w:afterLines="100" w:after="240"/>
        <w:ind w:left="0" w:firstLine="0"/>
      </w:pPr>
      <w:r>
        <w:rPr>
          <w:rFonts w:hint="eastAsia"/>
        </w:rPr>
        <w:t>（</w:t>
      </w:r>
      <w:r>
        <w:rPr>
          <w:rFonts w:hint="eastAsia"/>
          <w:lang w:val="en-US"/>
        </w:rPr>
        <w:t>三</w:t>
      </w:r>
      <w:r>
        <w:rPr>
          <w:rFonts w:hint="eastAsia"/>
        </w:rPr>
        <w:t>）标准注射器内径表</w:t>
      </w:r>
      <w:bookmarkEnd w:id="46"/>
      <w:bookmarkEnd w:id="47"/>
      <w:bookmarkEnd w:id="48"/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42"/>
        <w:gridCol w:w="2217"/>
        <w:gridCol w:w="126"/>
        <w:gridCol w:w="2133"/>
        <w:gridCol w:w="126"/>
        <w:gridCol w:w="2136"/>
      </w:tblGrid>
      <w:tr w:rsidR="00537E12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“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Air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—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Tite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”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All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Ranfac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9.12mm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12.34mm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5.0cc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12.48mm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14.55mm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19.86mm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20.00mm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22.50mm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27.60mm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XinHua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Becton Dickson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4,70mm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4.64mm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8.66mm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11.86mm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19.05mm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14.34mm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22.05ml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28.60mm</w:t>
            </w:r>
          </w:p>
        </w:tc>
      </w:tr>
      <w:tr w:rsidR="00537E12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Hamilton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Popper&amp;Sons,Inc.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 xml:space="preserve">0.25ml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3.45mm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4.50mm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8.92mm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8.99mm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11.70mm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19.58mm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22.70mm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29.00mm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32.57mm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8"/>
                <w:szCs w:val="28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Scientific Glass Engineering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b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Terumo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4.73mm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9.00mm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13.04mm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15.79mm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20.18mm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23.36mm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7.28mm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60cc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29.45mm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10.30mm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14.75mm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4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S</w:t>
            </w: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herwood-Monojet Plastic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b/>
                <w:sz w:val="24"/>
                <w:szCs w:val="24"/>
                <w:lang w:bidi="en-US"/>
              </w:rPr>
              <w:t>Uniletrics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0.46mm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8.94mm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0.73mm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12.70mm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1.03mm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15.90mm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1.46mm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2.30mm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35cc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23.80mm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3.26mm</w:t>
            </w:r>
          </w:p>
        </w:tc>
      </w:tr>
      <w:tr w:rsidR="00537E12">
        <w:trPr>
          <w:trHeight w:val="340"/>
        </w:trPr>
        <w:tc>
          <w:tcPr>
            <w:tcW w:w="2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50cc</w:t>
            </w:r>
          </w:p>
        </w:tc>
        <w:tc>
          <w:tcPr>
            <w:tcW w:w="2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26.60mm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537E12">
        <w:trPr>
          <w:trHeight w:val="340"/>
        </w:trPr>
        <w:tc>
          <w:tcPr>
            <w:tcW w:w="9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高歌（玻璃注射器）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lastRenderedPageBreak/>
              <w:t>0.5ul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1.1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0.15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1.6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0.2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0.35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500 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3.25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 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0.5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1000ul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4.61mm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0.8</w:t>
            </w: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KDS Stainless Steel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KDS Glass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4.851mm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4.8mm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8ml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9.525mm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6.45mm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19.13mm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12.6mm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28.6mm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15.5mm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20.4mm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22.9mm</w:t>
            </w: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27.45mm</w:t>
            </w:r>
          </w:p>
        </w:tc>
      </w:tr>
      <w:tr w:rsidR="00537E12">
        <w:trPr>
          <w:trHeight w:val="340"/>
        </w:trPr>
        <w:tc>
          <w:tcPr>
            <w:tcW w:w="4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Nipro</w:t>
            </w:r>
          </w:p>
        </w:tc>
        <w:tc>
          <w:tcPr>
            <w:tcW w:w="45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 long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6.6mm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1ml short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4.7mm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9mm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13mm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15.8mm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20.1mm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23.2mm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  <w:tr w:rsidR="00537E12">
        <w:trPr>
          <w:trHeight w:val="34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61570C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  <w:r>
              <w:rPr>
                <w:rFonts w:ascii="微软雅黑" w:eastAsia="微软雅黑" w:hAnsi="微软雅黑" w:cs="微软雅黑" w:hint="eastAsia"/>
                <w:sz w:val="24"/>
                <w:szCs w:val="24"/>
                <w:lang w:bidi="en-US"/>
              </w:rPr>
              <w:t>29.1mm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7E12" w:rsidRDefault="00537E12">
            <w:pPr>
              <w:jc w:val="center"/>
              <w:rPr>
                <w:rFonts w:ascii="微软雅黑" w:eastAsia="微软雅黑" w:hAnsi="微软雅黑" w:cs="微软雅黑"/>
                <w:sz w:val="24"/>
                <w:szCs w:val="24"/>
                <w:lang w:bidi="en-US"/>
              </w:rPr>
            </w:pPr>
          </w:p>
        </w:tc>
      </w:tr>
    </w:tbl>
    <w:p w:rsidR="00537E12" w:rsidRDefault="00537E12">
      <w:pPr>
        <w:spacing w:afterLines="100" w:after="240"/>
        <w:jc w:val="both"/>
        <w:rPr>
          <w:rFonts w:ascii="微软雅黑" w:eastAsia="微软雅黑" w:hAnsi="微软雅黑" w:cs="微软雅黑"/>
          <w:sz w:val="24"/>
          <w:szCs w:val="24"/>
          <w:lang w:bidi="en-US"/>
        </w:rPr>
      </w:pPr>
    </w:p>
    <w:p w:rsidR="00537E12" w:rsidRDefault="0061570C">
      <w:pPr>
        <w:pStyle w:val="2"/>
        <w:spacing w:afterLines="100" w:after="240"/>
        <w:ind w:left="0" w:firstLine="0"/>
      </w:pPr>
      <w:bookmarkStart w:id="49" w:name="_Toc29436_WPSOffice_Level1"/>
      <w:bookmarkStart w:id="50" w:name="_Toc14298_WPSOffice_Level1"/>
      <w:bookmarkStart w:id="51" w:name="_Toc20896"/>
      <w:r>
        <w:rPr>
          <w:rFonts w:hint="eastAsia"/>
        </w:rPr>
        <w:t>（</w:t>
      </w:r>
      <w:r>
        <w:rPr>
          <w:rFonts w:hint="eastAsia"/>
          <w:lang w:val="en-US"/>
        </w:rPr>
        <w:t>四</w:t>
      </w:r>
      <w:r>
        <w:rPr>
          <w:rFonts w:hint="eastAsia"/>
        </w:rPr>
        <w:t>）标准注射器流量参数表</w:t>
      </w:r>
      <w:bookmarkEnd w:id="49"/>
      <w:bookmarkEnd w:id="50"/>
      <w:bookmarkEnd w:id="51"/>
    </w:p>
    <w:tbl>
      <w:tblPr>
        <w:tblW w:w="52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2410"/>
      </w:tblGrid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注射器规格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直径</w:t>
            </w:r>
          </w:p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（</w:t>
            </w: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mm</w:t>
            </w: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sz w:val="21"/>
                <w:szCs w:val="21"/>
                <w:lang w:bidi="en-US"/>
              </w:rPr>
              <w:t>流量范围</w:t>
            </w:r>
          </w:p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</w:pPr>
            <w:r>
              <w:rPr>
                <w:rFonts w:asciiTheme="minorEastAsia" w:eastAsiaTheme="minorEastAsia" w:hAnsiTheme="minorEastAsia" w:cs="微软雅黑"/>
                <w:b/>
                <w:sz w:val="21"/>
                <w:szCs w:val="21"/>
                <w:lang w:bidi="en-US"/>
              </w:rPr>
              <w:t>uL/min-mL/min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bookmarkStart w:id="52" w:name="OLE_LINK3" w:colFirst="1" w:colLast="1"/>
            <w:bookmarkStart w:id="53" w:name="_Hlk351041978"/>
            <w:bookmarkStart w:id="54" w:name="OLE_LINK2" w:colFirst="1" w:colLast="1"/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.001-0.045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25uL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0.73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.001-0.113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1.03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.001-0.225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1.46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.001-0.045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lastRenderedPageBreak/>
              <w:t>250uL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.001-0.113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500uL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3.26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.001-0.225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4.61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.001-0.045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2.5mL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7.28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.001-0.113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8.59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.001-0.225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.001-0.045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14.57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.001-0.113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19.05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.001-0.225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30mL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21.59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.001-0.045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50mL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8</w:t>
            </w: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.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90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0</w:t>
            </w: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>.001-0.113</w:t>
            </w:r>
          </w:p>
        </w:tc>
      </w:tr>
      <w:tr w:rsidR="00537E12">
        <w:trPr>
          <w:trHeight w:val="53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60mL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 w:hint="eastAsia"/>
                <w:sz w:val="24"/>
                <w:szCs w:val="24"/>
                <w:lang w:bidi="en-US"/>
              </w:rPr>
              <w:t>29.15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7E12" w:rsidRDefault="0061570C">
            <w:pPr>
              <w:jc w:val="center"/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</w:pPr>
            <w:r>
              <w:rPr>
                <w:rFonts w:asciiTheme="minorEastAsia" w:eastAsiaTheme="minorEastAsia" w:hAnsiTheme="minorEastAsia" w:cs="微软雅黑"/>
                <w:sz w:val="24"/>
                <w:szCs w:val="24"/>
                <w:lang w:bidi="en-US"/>
              </w:rPr>
              <w:t xml:space="preserve">  0.001-158.909</w:t>
            </w:r>
          </w:p>
        </w:tc>
      </w:tr>
      <w:bookmarkEnd w:id="52"/>
      <w:bookmarkEnd w:id="53"/>
      <w:bookmarkEnd w:id="54"/>
    </w:tbl>
    <w:p w:rsidR="00537E12" w:rsidRDefault="00537E12">
      <w:pPr>
        <w:spacing w:line="276" w:lineRule="auto"/>
        <w:rPr>
          <w:rFonts w:ascii="微软雅黑" w:eastAsia="微软雅黑" w:hAnsi="微软雅黑" w:cs="微软雅黑"/>
          <w:sz w:val="28"/>
          <w:szCs w:val="28"/>
          <w:lang w:bidi="en-US"/>
        </w:rPr>
      </w:pPr>
    </w:p>
    <w:p w:rsidR="00537E12" w:rsidRDefault="0061570C">
      <w:pPr>
        <w:spacing w:line="360" w:lineRule="auto"/>
        <w:rPr>
          <w:rFonts w:cs="微软雅黑"/>
          <w:b/>
          <w:sz w:val="28"/>
          <w:szCs w:val="28"/>
          <w:lang w:bidi="en-US"/>
        </w:rPr>
      </w:pPr>
      <w:bookmarkStart w:id="55" w:name="_Toc16651_WPSOffice_Level1"/>
      <w:bookmarkStart w:id="56" w:name="_Toc8601_WPSOffice_Level1"/>
      <w:bookmarkStart w:id="57" w:name="_Toc8038_WPSOffice_Level1"/>
      <w:bookmarkStart w:id="58" w:name="_Toc25448_WPSOffice_Level1"/>
      <w:bookmarkStart w:id="59" w:name="_Toc5430_WPSOffice_Level1"/>
      <w:bookmarkStart w:id="60" w:name="_Toc19636_WPSOffice_Level1"/>
      <w:bookmarkStart w:id="61" w:name="_Toc8732_WPSOffice_Level1"/>
      <w:r>
        <w:rPr>
          <w:rFonts w:cs="微软雅黑" w:hint="eastAsia"/>
          <w:b/>
          <w:sz w:val="28"/>
          <w:szCs w:val="28"/>
          <w:lang w:bidi="en-US"/>
        </w:rPr>
        <w:t>备注：此流量表仅供参考。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537E12" w:rsidRDefault="0061570C">
      <w:pPr>
        <w:spacing w:line="360" w:lineRule="auto"/>
        <w:ind w:firstLineChars="300" w:firstLine="843"/>
        <w:rPr>
          <w:rFonts w:cs="微软雅黑"/>
          <w:b/>
          <w:sz w:val="28"/>
          <w:szCs w:val="28"/>
          <w:lang w:bidi="en-US"/>
        </w:rPr>
      </w:pPr>
      <w:bookmarkStart w:id="62" w:name="_Toc21171_WPSOffice_Level1"/>
      <w:bookmarkStart w:id="63" w:name="_Toc7600_WPSOffice_Level1"/>
      <w:bookmarkStart w:id="64" w:name="_Toc8587_WPSOffice_Level1"/>
      <w:bookmarkStart w:id="65" w:name="_Toc18099_WPSOffice_Level1"/>
      <w:bookmarkStart w:id="66" w:name="_Toc15470_WPSOffice_Level1"/>
      <w:bookmarkStart w:id="67" w:name="_Toc16915_WPSOffice_Level1"/>
      <w:bookmarkStart w:id="68" w:name="_Toc18051_WPSOffice_Level1"/>
      <w:r>
        <w:rPr>
          <w:rFonts w:cs="微软雅黑" w:hint="eastAsia"/>
          <w:b/>
          <w:sz w:val="28"/>
          <w:szCs w:val="28"/>
          <w:lang w:bidi="en-US"/>
        </w:rPr>
        <w:t>不同厂家的注射器会稍有不同的限制。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537E12" w:rsidRDefault="00537E12">
      <w:pPr>
        <w:tabs>
          <w:tab w:val="left" w:pos="1163"/>
        </w:tabs>
        <w:jc w:val="both"/>
        <w:rPr>
          <w:rFonts w:ascii="Segoe Print"/>
          <w:lang w:val="en-US"/>
        </w:rPr>
      </w:pPr>
    </w:p>
    <w:p w:rsidR="00537E12" w:rsidRDefault="00537E12">
      <w:pPr>
        <w:tabs>
          <w:tab w:val="left" w:pos="1163"/>
        </w:tabs>
        <w:jc w:val="center"/>
        <w:rPr>
          <w:rFonts w:ascii="Segoe Print"/>
          <w:lang w:val="en-US"/>
        </w:rPr>
      </w:pPr>
    </w:p>
    <w:sectPr w:rsidR="00537E12">
      <w:pgSz w:w="11910" w:h="16840"/>
      <w:pgMar w:top="1460" w:right="1280" w:bottom="280" w:left="1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70C" w:rsidRDefault="0061570C">
      <w:r>
        <w:separator/>
      </w:r>
    </w:p>
  </w:endnote>
  <w:endnote w:type="continuationSeparator" w:id="0">
    <w:p w:rsidR="0061570C" w:rsidRDefault="00615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9018700"/>
    </w:sdtPr>
    <w:sdtEndPr/>
    <w:sdtContent>
      <w:p w:rsidR="00537E12" w:rsidRDefault="0061570C">
        <w:pPr>
          <w:pStyle w:val="a5"/>
          <w:jc w:val="center"/>
        </w:pPr>
      </w:p>
    </w:sdtContent>
  </w:sdt>
  <w:p w:rsidR="00537E12" w:rsidRDefault="00537E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70C" w:rsidRDefault="0061570C">
      <w:r>
        <w:separator/>
      </w:r>
    </w:p>
  </w:footnote>
  <w:footnote w:type="continuationSeparator" w:id="0">
    <w:p w:rsidR="0061570C" w:rsidRDefault="00615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7E12" w:rsidRDefault="0061570C">
    <w:pPr>
      <w:pStyle w:val="a6"/>
      <w:jc w:val="left"/>
    </w:pPr>
    <w:r>
      <w:rPr>
        <w:rFonts w:hint="eastAsia"/>
        <w:noProof/>
      </w:rPr>
      <w:drawing>
        <wp:inline distT="0" distB="0" distL="0" distR="0">
          <wp:extent cx="1398905" cy="323850"/>
          <wp:effectExtent l="0" t="0" r="10795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208" cy="329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</w:t>
    </w:r>
    <w:r>
      <w:t xml:space="preserve">           </w:t>
    </w:r>
    <w:r>
      <w:rPr>
        <w:b/>
      </w:rPr>
      <w:t xml:space="preserve"> </w:t>
    </w:r>
    <w:r>
      <w:rPr>
        <w:rFonts w:ascii="隶书" w:eastAsia="隶书" w:hint="eastAsia"/>
        <w:sz w:val="28"/>
        <w:szCs w:val="28"/>
      </w:rPr>
      <w:t xml:space="preserve">  </w:t>
    </w:r>
    <w:r>
      <w:rPr>
        <w:rFonts w:hint="eastAsia"/>
      </w:rPr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4F0D97C"/>
    <w:multiLevelType w:val="singleLevel"/>
    <w:tmpl w:val="E4F0D97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006252E6"/>
    <w:multiLevelType w:val="multilevel"/>
    <w:tmpl w:val="006252E6"/>
    <w:lvl w:ilvl="0">
      <w:start w:val="1"/>
      <w:numFmt w:val="bullet"/>
      <w:lvlText w:val=""/>
      <w:lvlJc w:val="left"/>
      <w:pPr>
        <w:ind w:left="1414" w:hanging="7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4" w:hanging="420"/>
      </w:pPr>
    </w:lvl>
    <w:lvl w:ilvl="2">
      <w:start w:val="1"/>
      <w:numFmt w:val="lowerRoman"/>
      <w:lvlText w:val="%3."/>
      <w:lvlJc w:val="right"/>
      <w:pPr>
        <w:ind w:left="1954" w:hanging="420"/>
      </w:pPr>
    </w:lvl>
    <w:lvl w:ilvl="3">
      <w:start w:val="1"/>
      <w:numFmt w:val="decimal"/>
      <w:lvlText w:val="%4."/>
      <w:lvlJc w:val="left"/>
      <w:pPr>
        <w:ind w:left="2374" w:hanging="420"/>
      </w:pPr>
    </w:lvl>
    <w:lvl w:ilvl="4">
      <w:start w:val="1"/>
      <w:numFmt w:val="lowerLetter"/>
      <w:lvlText w:val="%5)"/>
      <w:lvlJc w:val="left"/>
      <w:pPr>
        <w:ind w:left="2794" w:hanging="420"/>
      </w:pPr>
    </w:lvl>
    <w:lvl w:ilvl="5">
      <w:start w:val="1"/>
      <w:numFmt w:val="lowerRoman"/>
      <w:lvlText w:val="%6."/>
      <w:lvlJc w:val="right"/>
      <w:pPr>
        <w:ind w:left="3214" w:hanging="420"/>
      </w:pPr>
    </w:lvl>
    <w:lvl w:ilvl="6">
      <w:start w:val="1"/>
      <w:numFmt w:val="decimal"/>
      <w:lvlText w:val="%7."/>
      <w:lvlJc w:val="left"/>
      <w:pPr>
        <w:ind w:left="3634" w:hanging="420"/>
      </w:pPr>
    </w:lvl>
    <w:lvl w:ilvl="7">
      <w:start w:val="1"/>
      <w:numFmt w:val="lowerLetter"/>
      <w:lvlText w:val="%8)"/>
      <w:lvlJc w:val="left"/>
      <w:pPr>
        <w:ind w:left="4054" w:hanging="420"/>
      </w:pPr>
    </w:lvl>
    <w:lvl w:ilvl="8">
      <w:start w:val="1"/>
      <w:numFmt w:val="lowerRoman"/>
      <w:lvlText w:val="%9."/>
      <w:lvlJc w:val="right"/>
      <w:pPr>
        <w:ind w:left="4474" w:hanging="420"/>
      </w:pPr>
    </w:lvl>
  </w:abstractNum>
  <w:abstractNum w:abstractNumId="3" w15:restartNumberingAfterBreak="0">
    <w:nsid w:val="046E3139"/>
    <w:multiLevelType w:val="multilevel"/>
    <w:tmpl w:val="046E313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DC4344"/>
    <w:multiLevelType w:val="multilevel"/>
    <w:tmpl w:val="2FDC4344"/>
    <w:lvl w:ilvl="0">
      <w:start w:val="1"/>
      <w:numFmt w:val="bullet"/>
      <w:lvlText w:val=""/>
      <w:lvlJc w:val="left"/>
      <w:pPr>
        <w:ind w:left="785" w:hanging="36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30B93F46"/>
    <w:multiLevelType w:val="singleLevel"/>
    <w:tmpl w:val="30B93F4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31BA8204"/>
    <w:multiLevelType w:val="singleLevel"/>
    <w:tmpl w:val="31BA8204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7" w15:restartNumberingAfterBreak="0">
    <w:nsid w:val="37E62749"/>
    <w:multiLevelType w:val="multilevel"/>
    <w:tmpl w:val="37E62749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9EE4257"/>
    <w:multiLevelType w:val="multilevel"/>
    <w:tmpl w:val="59EE4257"/>
    <w:lvl w:ilvl="0">
      <w:start w:val="1"/>
      <w:numFmt w:val="bullet"/>
      <w:lvlText w:val="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 w15:restartNumberingAfterBreak="0">
    <w:nsid w:val="6BDA788C"/>
    <w:multiLevelType w:val="singleLevel"/>
    <w:tmpl w:val="6BDA788C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0" w15:restartNumberingAfterBreak="0">
    <w:nsid w:val="794F9DCF"/>
    <w:multiLevelType w:val="singleLevel"/>
    <w:tmpl w:val="794F9DCF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E12"/>
    <w:rsid w:val="00537E12"/>
    <w:rsid w:val="0061570C"/>
    <w:rsid w:val="00710BD0"/>
    <w:rsid w:val="030F7685"/>
    <w:rsid w:val="060048C3"/>
    <w:rsid w:val="061633D4"/>
    <w:rsid w:val="0B0040A9"/>
    <w:rsid w:val="0BEF4D72"/>
    <w:rsid w:val="12203A06"/>
    <w:rsid w:val="126D7098"/>
    <w:rsid w:val="1FD51642"/>
    <w:rsid w:val="21E45AE0"/>
    <w:rsid w:val="32132A68"/>
    <w:rsid w:val="32200A8E"/>
    <w:rsid w:val="383F614A"/>
    <w:rsid w:val="3B983EF1"/>
    <w:rsid w:val="3C0A1942"/>
    <w:rsid w:val="433A3A3A"/>
    <w:rsid w:val="451338A0"/>
    <w:rsid w:val="4B1F0CB8"/>
    <w:rsid w:val="4C82194F"/>
    <w:rsid w:val="4CCC7D4B"/>
    <w:rsid w:val="4F65271C"/>
    <w:rsid w:val="53661942"/>
    <w:rsid w:val="536F7471"/>
    <w:rsid w:val="56705986"/>
    <w:rsid w:val="59EC4F1F"/>
    <w:rsid w:val="5BCE6AF7"/>
    <w:rsid w:val="5C0B4138"/>
    <w:rsid w:val="5D047075"/>
    <w:rsid w:val="5D0F6203"/>
    <w:rsid w:val="5E6D7500"/>
    <w:rsid w:val="62706D41"/>
    <w:rsid w:val="66E5562F"/>
    <w:rsid w:val="68057DA4"/>
    <w:rsid w:val="685D28C6"/>
    <w:rsid w:val="6A3B1596"/>
    <w:rsid w:val="6B3D175F"/>
    <w:rsid w:val="72E21794"/>
    <w:rsid w:val="772430F1"/>
    <w:rsid w:val="776C537E"/>
    <w:rsid w:val="79702ED0"/>
    <w:rsid w:val="7BEA1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B9219"/>
  <w15:docId w15:val="{48F33285-4BD1-401C-A105-2B8DC6A5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0"/>
    <w:next w:val="2"/>
    <w:link w:val="10"/>
    <w:uiPriority w:val="1"/>
    <w:qFormat/>
    <w:pPr>
      <w:spacing w:before="1"/>
      <w:ind w:left="420"/>
    </w:pPr>
    <w:rPr>
      <w:rFonts w:ascii="宋体" w:hAnsi="宋体"/>
      <w:bCs/>
      <w:sz w:val="36"/>
      <w:szCs w:val="36"/>
    </w:rPr>
  </w:style>
  <w:style w:type="paragraph" w:styleId="2">
    <w:name w:val="heading 2"/>
    <w:basedOn w:val="TOC1"/>
    <w:next w:val="3"/>
    <w:uiPriority w:val="1"/>
    <w:qFormat/>
    <w:pPr>
      <w:spacing w:before="43"/>
      <w:ind w:left="2100" w:hanging="420"/>
      <w:outlineLvl w:val="1"/>
    </w:pPr>
    <w:rPr>
      <w:b/>
      <w:bCs/>
      <w:sz w:val="30"/>
      <w:szCs w:val="30"/>
    </w:rPr>
  </w:style>
  <w:style w:type="paragraph" w:styleId="3">
    <w:name w:val="heading 3"/>
    <w:basedOn w:val="a0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 w:val="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a4">
    <w:name w:val="Body Text"/>
    <w:basedOn w:val="a"/>
    <w:uiPriority w:val="1"/>
    <w:qFormat/>
    <w:rPr>
      <w:sz w:val="30"/>
      <w:szCs w:val="30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pPr>
      <w:ind w:left="868" w:hanging="449"/>
    </w:pPr>
  </w:style>
  <w:style w:type="paragraph" w:customStyle="1" w:styleId="TableParagraph">
    <w:name w:val="Table Paragraph"/>
    <w:basedOn w:val="a"/>
    <w:uiPriority w:val="1"/>
    <w:qFormat/>
    <w:pPr>
      <w:spacing w:before="90"/>
      <w:ind w:left="258"/>
    </w:pPr>
    <w:rPr>
      <w:rFonts w:ascii="微软雅黑" w:eastAsia="微软雅黑" w:hAnsi="微软雅黑" w:cs="微软雅黑"/>
    </w:rPr>
  </w:style>
  <w:style w:type="character" w:customStyle="1" w:styleId="10">
    <w:name w:val="标题 1 字符"/>
    <w:link w:val="1"/>
    <w:uiPriority w:val="9"/>
    <w:qFormat/>
    <w:rPr>
      <w:rFonts w:ascii="宋体" w:eastAsia="宋体" w:hAnsi="宋体" w:cs="宋体"/>
      <w:b/>
      <w:bCs/>
      <w:sz w:val="36"/>
      <w:szCs w:val="36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943</Words>
  <Characters>5380</Characters>
  <Application>Microsoft Office Word</Application>
  <DocSecurity>0</DocSecurity>
  <Lines>44</Lines>
  <Paragraphs>12</Paragraphs>
  <ScaleCrop>false</ScaleCrop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</dc:creator>
  <cp:lastModifiedBy>jizi lin</cp:lastModifiedBy>
  <cp:revision>2</cp:revision>
  <dcterms:created xsi:type="dcterms:W3CDTF">2019-01-03T05:13:00Z</dcterms:created>
  <dcterms:modified xsi:type="dcterms:W3CDTF">2019-08-14T07:03:00Z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2019-01-03T00:00:00Z</vt:filetime>
  </property>
  <property fmtid="{D5CDD505-2E9C-101B-9397-08002B2CF9AE}" pid="5" name="KSOProductBuildVer">
    <vt:lpwstr>2052-11.1.0.8894</vt:lpwstr>
  </property>
</Properties>
</file>